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44"/>
          <w:szCs w:val="44"/>
        </w:rPr>
      </w:pPr>
      <w:bookmarkStart w:id="0" w:name="PO_TITLE_YEAR"/>
      <w:r>
        <w:rPr>
          <w:rFonts w:ascii="黑体" w:hAnsi="黑体" w:eastAsia="黑体"/>
          <w:sz w:val="44"/>
          <w:szCs w:val="44"/>
        </w:rPr>
        <w:t xml:space="preserve"> 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bookmarkEnd w:id="0"/>
    <w:p>
      <w:pPr>
        <w:ind w:firstLine="660" w:firstLineChars="1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2022年石岐街道</w:t>
      </w:r>
      <w:r>
        <w:rPr>
          <w:rFonts w:hint="eastAsia" w:ascii="黑体" w:hAnsi="黑体" w:eastAsia="黑体"/>
          <w:sz w:val="44"/>
          <w:szCs w:val="44"/>
        </w:rPr>
        <w:t>政府决算公开</w:t>
      </w:r>
      <w:bookmarkStart w:id="1" w:name="_GoBack"/>
      <w:bookmarkEnd w:id="1"/>
    </w:p>
    <w:p>
      <w:pPr>
        <w:jc w:val="center"/>
        <w:rPr>
          <w:rFonts w:ascii="黑体" w:hAnsi="黑体" w:eastAsia="黑体" w:cs="方正小标宋简体"/>
          <w:sz w:val="84"/>
          <w:szCs w:val="84"/>
        </w:rPr>
      </w:pPr>
      <w:r>
        <w:rPr>
          <w:rFonts w:hint="eastAsia" w:ascii="黑体" w:hAnsi="黑体" w:eastAsia="黑体" w:cs="方正小标宋简体"/>
          <w:sz w:val="84"/>
          <w:szCs w:val="84"/>
        </w:rPr>
        <w:br w:type="page"/>
      </w:r>
    </w:p>
    <w:p>
      <w:pPr>
        <w:jc w:val="center"/>
        <w:rPr>
          <w:rFonts w:ascii="黑体" w:hAnsi="黑体" w:eastAsia="黑体" w:cs="方正小标宋简体"/>
          <w:sz w:val="84"/>
          <w:szCs w:val="84"/>
        </w:rPr>
      </w:pPr>
    </w:p>
    <w:p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目 录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  决算报告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  决算报表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2022年石岐街道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一般公共预算收入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2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2022年石岐街道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left="1117" w:leftChars="532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3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2022年石岐街道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表（按功能分类</w:t>
      </w:r>
    </w:p>
    <w:p>
      <w:pPr>
        <w:widowControl/>
        <w:ind w:left="1117" w:leftChars="532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项级科目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>
      <w:pPr>
        <w:widowControl/>
        <w:numPr>
          <w:ilvl w:val="0"/>
          <w:numId w:val="1"/>
        </w:numPr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2022年石岐街道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一般公共预算基本支出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表（按政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 xml:space="preserve">     </w:t>
      </w:r>
    </w:p>
    <w:p>
      <w:pPr>
        <w:widowControl/>
        <w:ind w:left="112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府经济分类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款级科目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2022年石岐街道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一般公共预算“三公”经费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6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2022年石岐街道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政府性基金预算收入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ind w:firstLine="1120" w:firstLineChars="400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7.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2022年石岐街道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政府性基金预算支出决算表</w:t>
      </w:r>
    </w:p>
    <w:p>
      <w:pPr>
        <w:widowControl/>
        <w:ind w:left="1117" w:leftChars="532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8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2022年石岐街道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决算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（按功能分类项级科目）</w:t>
      </w:r>
    </w:p>
    <w:p>
      <w:pPr>
        <w:widowControl/>
        <w:ind w:firstLine="1120" w:firstLineChars="400"/>
        <w:textAlignment w:val="bottom"/>
        <w:rPr>
          <w:rFonts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9.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2022年石岐街道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政府债券转贷及还本情况表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  相关说明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79DB3"/>
    <w:multiLevelType w:val="singleLevel"/>
    <w:tmpl w:val="5CF79DB3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1291"/>
    <w:rsid w:val="0004237F"/>
    <w:rsid w:val="001F4FC7"/>
    <w:rsid w:val="002A3759"/>
    <w:rsid w:val="019C4821"/>
    <w:rsid w:val="11B66F5C"/>
    <w:rsid w:val="15D772C8"/>
    <w:rsid w:val="1B352EE0"/>
    <w:rsid w:val="1EF53621"/>
    <w:rsid w:val="21C76247"/>
    <w:rsid w:val="349047F7"/>
    <w:rsid w:val="3C4C5EEA"/>
    <w:rsid w:val="596F4DCC"/>
    <w:rsid w:val="5D481800"/>
    <w:rsid w:val="632D1291"/>
    <w:rsid w:val="654B457F"/>
    <w:rsid w:val="6BB30F67"/>
    <w:rsid w:val="6D545394"/>
    <w:rsid w:val="7476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市财政局</Company>
  <Pages>2</Pages>
  <Words>46</Words>
  <Characters>268</Characters>
  <Lines>2</Lines>
  <Paragraphs>1</Paragraphs>
  <TotalTime>143</TotalTime>
  <ScaleCrop>false</ScaleCrop>
  <LinksUpToDate>false</LinksUpToDate>
  <CharactersWithSpaces>313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2019-06-05T10:36:00Z</dcterms:created>
  <dc:creator>周子婷</dc:creator>
  <cp:lastModifiedBy>Jeff</cp:lastModifiedBy>
  <dcterms:modified xsi:type="dcterms:W3CDTF">2023-09-10T11:02:22Z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