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中山市民政局项目采购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技术和商务评分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类）</w:t>
      </w:r>
    </w:p>
    <w:p>
      <w:pPr>
        <w:ind w:left="0" w:leftChars="0"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民政工作宣传项目</w:t>
      </w:r>
      <w:bookmarkStart w:id="0" w:name="_GoBack"/>
      <w:bookmarkEnd w:id="0"/>
    </w:p>
    <w:tbl>
      <w:tblPr>
        <w:tblStyle w:val="6"/>
        <w:tblW w:w="135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06"/>
        <w:gridCol w:w="4860"/>
        <w:gridCol w:w="1187"/>
        <w:gridCol w:w="1668"/>
        <w:gridCol w:w="1680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评审指标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（单位1）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（单位2）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宣传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方案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对本项目提出具有针对性的宣传方案，主要从选题方向、宣传策划、采编流程、发布平台、实施计划、宣传内容方面进行评分。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项目人员情况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拟投入本项目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响应团队的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业绩情况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年承接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同类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项目的情况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报价情况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采用低价优先法计算分值。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2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合计得分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1A61"/>
    <w:rsid w:val="0FA7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2"/>
    </w:rPr>
  </w:style>
  <w:style w:type="paragraph" w:styleId="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eastAsia="宋体"/>
      <w:sz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2"/>
    <w:qFormat/>
    <w:uiPriority w:val="0"/>
    <w:pPr>
      <w:widowControl w:val="0"/>
      <w:spacing w:after="0" w:line="360" w:lineRule="auto"/>
      <w:ind w:firstLine="425"/>
      <w:jc w:val="both"/>
    </w:pPr>
    <w:rPr>
      <w:rFonts w:ascii="Calibri" w:hAnsi="Calibri" w:eastAsia="宋体" w:cs="Times New Roman"/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2023-09-01T07:39:00Z</dcterms:created>
  <dc:creator>冯绮婷</dc:creator>
  <cp:lastModifiedBy>冯绮婷</cp:lastModifiedBy>
  <dcterms:modified xsi:type="dcterms:W3CDTF">2023-09-01T07:39:46Z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E3D15E37035548DDBBFA75E8DFAAB7D2</vt:lpwstr>
  </property>
</Properties>
</file>