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_GB2312"/>
          <w:b/>
          <w:bCs/>
          <w:sz w:val="30"/>
          <w:szCs w:val="30"/>
        </w:rPr>
      </w:pPr>
      <w:bookmarkStart w:id="0" w:name="_Hlk79699045"/>
      <w:r>
        <w:rPr>
          <w:rFonts w:hint="eastAsia" w:eastAsia="仿宋_GB2312"/>
          <w:b/>
          <w:bCs/>
          <w:sz w:val="30"/>
          <w:szCs w:val="30"/>
        </w:rPr>
        <w:t>中山市东区街道</w:t>
      </w:r>
      <w:r>
        <w:rPr>
          <w:rFonts w:hint="eastAsia" w:eastAsia="仿宋_GB2312"/>
          <w:b/>
          <w:bCs/>
          <w:sz w:val="30"/>
          <w:szCs w:val="30"/>
          <w:lang w:val="en-US" w:eastAsia="zh-CN"/>
        </w:rPr>
        <w:t>2023年度DQ07地块</w:t>
      </w:r>
      <w:r>
        <w:rPr>
          <w:rFonts w:hint="eastAsia" w:eastAsia="仿宋_GB2312"/>
          <w:b/>
          <w:bCs/>
          <w:sz w:val="30"/>
          <w:szCs w:val="30"/>
        </w:rPr>
        <w:t>土地征收成片开发方案</w:t>
      </w:r>
      <w:bookmarkEnd w:id="0"/>
    </w:p>
    <w:p>
      <w:pPr>
        <w:spacing w:line="360" w:lineRule="auto"/>
        <w:jc w:val="center"/>
        <w:rPr>
          <w:rFonts w:eastAsia="仿宋_GB2312"/>
          <w:b/>
          <w:bCs/>
          <w:sz w:val="28"/>
          <w:szCs w:val="28"/>
        </w:rPr>
      </w:pPr>
      <w:r>
        <w:rPr>
          <w:rFonts w:eastAsia="仿宋_GB2312"/>
          <w:b/>
          <w:bCs/>
          <w:sz w:val="28"/>
          <w:szCs w:val="28"/>
        </w:rPr>
        <w:t>（公示草案）</w:t>
      </w:r>
    </w:p>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一、编制依据</w:t>
      </w:r>
    </w:p>
    <w:p>
      <w:pPr>
        <w:autoSpaceDE w:val="0"/>
        <w:autoSpaceDN w:val="0"/>
        <w:adjustRightInd w:val="0"/>
        <w:ind w:firstLine="560" w:firstLineChars="200"/>
        <w:rPr>
          <w:rFonts w:eastAsia="仿宋_GB2312"/>
          <w:sz w:val="28"/>
          <w:szCs w:val="28"/>
        </w:rPr>
      </w:pPr>
      <w:r>
        <w:rPr>
          <w:rFonts w:eastAsia="仿宋_GB2312"/>
          <w:sz w:val="28"/>
          <w:szCs w:val="28"/>
        </w:rPr>
        <w:t>依据《中华人民共和国土地管理法》（2019年修正）、《自然资源部关于印发&lt;土地征收成片开发标准（试行）&gt;的通知》（自然资规〔2020〕5号）等相关文件，编制《</w:t>
      </w:r>
      <w:r>
        <w:rPr>
          <w:rFonts w:hint="eastAsia" w:eastAsia="仿宋_GB2312"/>
          <w:sz w:val="28"/>
          <w:szCs w:val="28"/>
        </w:rPr>
        <w:t>中山市东区街道</w:t>
      </w:r>
      <w:r>
        <w:rPr>
          <w:rFonts w:hint="eastAsia" w:eastAsia="仿宋_GB2312"/>
          <w:sz w:val="28"/>
          <w:szCs w:val="28"/>
          <w:lang w:val="en-US" w:eastAsia="zh-CN"/>
        </w:rPr>
        <w:t>2023年度DQ07地块</w:t>
      </w:r>
      <w:r>
        <w:rPr>
          <w:rFonts w:hint="eastAsia" w:eastAsia="仿宋_GB2312"/>
          <w:sz w:val="28"/>
          <w:szCs w:val="28"/>
        </w:rPr>
        <w:t>土地征收成片开发方案</w:t>
      </w:r>
      <w:r>
        <w:rPr>
          <w:rFonts w:eastAsia="仿宋_GB2312"/>
          <w:sz w:val="28"/>
          <w:szCs w:val="28"/>
        </w:rPr>
        <w:t>》。</w:t>
      </w:r>
    </w:p>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二、基本情况</w:t>
      </w:r>
    </w:p>
    <w:p>
      <w:pPr>
        <w:ind w:firstLine="560" w:firstLineChars="200"/>
        <w:rPr>
          <w:rFonts w:eastAsia="仿宋_GB2312"/>
          <w:sz w:val="28"/>
          <w:szCs w:val="28"/>
        </w:rPr>
      </w:pPr>
      <w:r>
        <w:rPr>
          <w:rFonts w:eastAsia="仿宋_GB2312"/>
          <w:sz w:val="28"/>
          <w:szCs w:val="28"/>
        </w:rPr>
        <w:t>本次成片开发</w:t>
      </w:r>
      <w:r>
        <w:rPr>
          <w:rFonts w:hint="eastAsia" w:eastAsia="仿宋_GB2312"/>
          <w:sz w:val="28"/>
          <w:szCs w:val="28"/>
          <w:lang w:val="en-US" w:eastAsia="zh-CN"/>
        </w:rPr>
        <w:t>范围</w:t>
      </w:r>
      <w:r>
        <w:rPr>
          <w:rFonts w:eastAsia="仿宋_GB2312"/>
          <w:sz w:val="28"/>
          <w:szCs w:val="28"/>
        </w:rPr>
        <w:t>共</w:t>
      </w:r>
      <w:r>
        <w:rPr>
          <w:rFonts w:hint="eastAsia" w:eastAsia="仿宋_GB2312"/>
          <w:sz w:val="28"/>
          <w:szCs w:val="28"/>
          <w:lang w:val="en-US" w:eastAsia="zh-CN"/>
        </w:rPr>
        <w:t>1</w:t>
      </w:r>
      <w:r>
        <w:rPr>
          <w:rFonts w:eastAsia="仿宋_GB2312"/>
          <w:sz w:val="28"/>
          <w:szCs w:val="28"/>
        </w:rPr>
        <w:t>个成片开发地块，面积</w:t>
      </w:r>
      <w:r>
        <w:rPr>
          <w:rFonts w:hint="eastAsia" w:eastAsia="仿宋_GB2312"/>
          <w:sz w:val="28"/>
          <w:szCs w:val="28"/>
        </w:rPr>
        <w:t>65</w:t>
      </w:r>
      <w:r>
        <w:rPr>
          <w:rFonts w:hint="eastAsia" w:eastAsia="仿宋_GB2312"/>
          <w:sz w:val="28"/>
          <w:szCs w:val="28"/>
          <w:lang w:val="en-US" w:eastAsia="zh-CN"/>
        </w:rPr>
        <w:t>.</w:t>
      </w:r>
      <w:r>
        <w:rPr>
          <w:rFonts w:hint="eastAsia" w:eastAsia="仿宋_GB2312"/>
          <w:sz w:val="28"/>
          <w:szCs w:val="28"/>
        </w:rPr>
        <w:t>851</w:t>
      </w:r>
      <w:r>
        <w:rPr>
          <w:rFonts w:hint="eastAsia" w:eastAsia="仿宋_GB2312"/>
          <w:sz w:val="28"/>
          <w:szCs w:val="28"/>
          <w:lang w:val="en-US" w:eastAsia="zh-CN"/>
        </w:rPr>
        <w:t>4</w:t>
      </w:r>
      <w:r>
        <w:rPr>
          <w:rFonts w:eastAsia="仿宋_GB2312"/>
          <w:sz w:val="28"/>
          <w:szCs w:val="28"/>
        </w:rPr>
        <w:t>公顷，</w:t>
      </w:r>
      <w:r>
        <w:rPr>
          <w:rFonts w:hint="eastAsia" w:eastAsia="仿宋_GB2312"/>
          <w:sz w:val="28"/>
          <w:szCs w:val="28"/>
        </w:rPr>
        <w:t>位于长江三溪社区</w:t>
      </w:r>
      <w:r>
        <w:rPr>
          <w:rFonts w:hint="eastAsia" w:eastAsia="仿宋_GB2312"/>
          <w:sz w:val="28"/>
          <w:szCs w:val="28"/>
          <w:lang w:val="en-US" w:eastAsia="zh-CN"/>
        </w:rPr>
        <w:t>和新鳌岭社区</w:t>
      </w:r>
      <w:r>
        <w:rPr>
          <w:rFonts w:eastAsia="仿宋_GB2312"/>
          <w:sz w:val="28"/>
          <w:szCs w:val="28"/>
        </w:rPr>
        <w:t>。详细信息见下表。</w:t>
      </w:r>
    </w:p>
    <w:p>
      <w:pPr>
        <w:ind w:firstLine="482" w:firstLineChars="200"/>
        <w:jc w:val="center"/>
        <w:rPr>
          <w:rFonts w:eastAsia="仿宋_GB2312"/>
          <w:b/>
          <w:bCs/>
          <w:sz w:val="24"/>
        </w:rPr>
      </w:pPr>
      <w:r>
        <w:rPr>
          <w:rFonts w:eastAsia="仿宋_GB2312"/>
          <w:b/>
          <w:bCs/>
          <w:sz w:val="24"/>
        </w:rPr>
        <w:t>表1 成片开发区域详细信息一览表</w:t>
      </w:r>
    </w:p>
    <w:tbl>
      <w:tblPr>
        <w:tblStyle w:val="12"/>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537"/>
        <w:gridCol w:w="1188"/>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65" w:type="dxa"/>
            <w:vAlign w:val="center"/>
          </w:tcPr>
          <w:p>
            <w:pPr>
              <w:spacing w:line="300" w:lineRule="exact"/>
              <w:ind w:left="-38" w:leftChars="-18"/>
              <w:jc w:val="center"/>
              <w:rPr>
                <w:rFonts w:eastAsia="仿宋_GB2312"/>
                <w:sz w:val="24"/>
              </w:rPr>
            </w:pPr>
            <w:r>
              <w:rPr>
                <w:rFonts w:eastAsia="仿宋_GB2312"/>
                <w:sz w:val="24"/>
              </w:rPr>
              <w:t>成片开发区域名称</w:t>
            </w:r>
          </w:p>
        </w:tc>
        <w:tc>
          <w:tcPr>
            <w:tcW w:w="1537" w:type="dxa"/>
            <w:vAlign w:val="center"/>
          </w:tcPr>
          <w:p>
            <w:pPr>
              <w:spacing w:line="300" w:lineRule="exact"/>
              <w:ind w:left="-38" w:leftChars="-18"/>
              <w:jc w:val="center"/>
              <w:rPr>
                <w:rFonts w:eastAsia="仿宋_GB2312"/>
                <w:sz w:val="24"/>
              </w:rPr>
            </w:pPr>
            <w:r>
              <w:rPr>
                <w:rFonts w:hint="eastAsia" w:eastAsia="仿宋_GB2312"/>
                <w:sz w:val="24"/>
              </w:rPr>
              <w:t>坐落单位</w:t>
            </w:r>
          </w:p>
        </w:tc>
        <w:tc>
          <w:tcPr>
            <w:tcW w:w="1188" w:type="dxa"/>
            <w:vAlign w:val="center"/>
          </w:tcPr>
          <w:p>
            <w:pPr>
              <w:spacing w:line="300" w:lineRule="exact"/>
              <w:ind w:left="-38" w:leftChars="-18"/>
              <w:jc w:val="center"/>
              <w:rPr>
                <w:rFonts w:eastAsia="仿宋_GB2312"/>
                <w:sz w:val="24"/>
              </w:rPr>
            </w:pPr>
            <w:r>
              <w:rPr>
                <w:rFonts w:eastAsia="仿宋_GB2312"/>
                <w:sz w:val="24"/>
              </w:rPr>
              <w:t>面积（公顷）</w:t>
            </w:r>
          </w:p>
        </w:tc>
        <w:tc>
          <w:tcPr>
            <w:tcW w:w="3855" w:type="dxa"/>
            <w:vAlign w:val="center"/>
          </w:tcPr>
          <w:p>
            <w:pPr>
              <w:spacing w:line="300" w:lineRule="exact"/>
              <w:ind w:left="-38" w:leftChars="-18"/>
              <w:jc w:val="center"/>
              <w:rPr>
                <w:rFonts w:eastAsia="仿宋_GB2312"/>
                <w:sz w:val="24"/>
              </w:rPr>
            </w:pPr>
            <w:r>
              <w:rPr>
                <w:rFonts w:eastAsia="仿宋_GB2312"/>
                <w:sz w:val="24"/>
              </w:rPr>
              <w:t>现状土地利用情况及基础设施条件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65" w:type="dxa"/>
            <w:vAlign w:val="center"/>
          </w:tcPr>
          <w:p>
            <w:pPr>
              <w:jc w:val="center"/>
              <w:rPr>
                <w:rFonts w:hint="eastAsia" w:eastAsia="仿宋_GB2312"/>
                <w:lang w:val="en-US" w:eastAsia="zh-CN"/>
              </w:rPr>
            </w:pPr>
            <w:r>
              <w:rPr>
                <w:rFonts w:hint="eastAsia" w:eastAsia="仿宋_GB2312"/>
              </w:rPr>
              <w:t>D</w:t>
            </w:r>
            <w:r>
              <w:rPr>
                <w:rFonts w:eastAsia="仿宋_GB2312"/>
              </w:rPr>
              <w:t>Q0</w:t>
            </w:r>
            <w:r>
              <w:rPr>
                <w:rFonts w:hint="eastAsia" w:eastAsia="仿宋_GB2312"/>
                <w:lang w:val="en-US" w:eastAsia="zh-CN"/>
              </w:rPr>
              <w:t>7</w:t>
            </w:r>
            <w:r>
              <w:rPr>
                <w:rFonts w:hint="eastAsia" w:eastAsia="仿宋_GB2312"/>
              </w:rPr>
              <w:t>人民医院新院区项目</w:t>
            </w:r>
            <w:r>
              <w:rPr>
                <w:rFonts w:hint="eastAsia" w:eastAsia="仿宋_GB2312"/>
                <w:lang w:val="en-US" w:eastAsia="zh-CN"/>
              </w:rPr>
              <w:t>地块</w:t>
            </w:r>
          </w:p>
        </w:tc>
        <w:tc>
          <w:tcPr>
            <w:tcW w:w="1537" w:type="dxa"/>
            <w:vAlign w:val="center"/>
          </w:tcPr>
          <w:p>
            <w:pPr>
              <w:jc w:val="center"/>
              <w:rPr>
                <w:rFonts w:hint="eastAsia" w:eastAsia="仿宋_GB2312"/>
                <w:lang w:eastAsia="zh-CN"/>
              </w:rPr>
            </w:pPr>
            <w:r>
              <w:rPr>
                <w:rFonts w:hint="eastAsia" w:ascii="仿宋_GB2312" w:hAnsi="仿宋_GB2312" w:eastAsia="仿宋_GB2312" w:cs="仿宋_GB2312"/>
                <w:szCs w:val="21"/>
              </w:rPr>
              <w:t>长江三溪社区</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000000"/>
                <w:kern w:val="0"/>
                <w:sz w:val="21"/>
                <w:szCs w:val="21"/>
                <w:lang w:bidi="ar"/>
              </w:rPr>
              <w:t>新鳌岭社区</w:t>
            </w:r>
          </w:p>
        </w:tc>
        <w:tc>
          <w:tcPr>
            <w:tcW w:w="1188" w:type="dxa"/>
            <w:vAlign w:val="center"/>
          </w:tcPr>
          <w:p>
            <w:pPr>
              <w:jc w:val="center"/>
              <w:rPr>
                <w:rFonts w:hint="eastAsia" w:eastAsia="仿宋"/>
                <w:lang w:eastAsia="zh-CN"/>
              </w:rPr>
            </w:pPr>
            <w:r>
              <w:rPr>
                <w:rFonts w:hint="eastAsia" w:eastAsia="仿宋"/>
                <w:szCs w:val="21"/>
                <w:lang w:eastAsia="zh-CN"/>
              </w:rPr>
              <w:t>65.8514</w:t>
            </w:r>
          </w:p>
        </w:tc>
        <w:tc>
          <w:tcPr>
            <w:tcW w:w="3855" w:type="dxa"/>
            <w:vAlign w:val="center"/>
          </w:tcPr>
          <w:p>
            <w:pPr>
              <w:jc w:val="left"/>
              <w:rPr>
                <w:rFonts w:ascii="仿宋_GB2312" w:eastAsia="仿宋_GB2312"/>
                <w:shd w:val="clear" w:color="auto" w:fill="FFFFFF"/>
              </w:rPr>
            </w:pPr>
            <w:r>
              <w:rPr>
                <w:rFonts w:hint="eastAsia" w:ascii="仿宋_GB2312" w:eastAsia="仿宋_GB2312"/>
                <w:shd w:val="clear" w:color="auto" w:fill="FFFFFF"/>
              </w:rPr>
              <w:t>现状用地情况：</w:t>
            </w:r>
            <w:r>
              <w:rPr>
                <w:rFonts w:hint="eastAsia" w:ascii="仿宋_GB2312" w:eastAsia="仿宋_GB2312"/>
                <w:shd w:val="clear" w:color="auto" w:fill="FFFFFF"/>
                <w:lang w:val="en-US" w:eastAsia="zh-CN"/>
              </w:rPr>
              <w:t>现状</w:t>
            </w:r>
            <w:r>
              <w:rPr>
                <w:rFonts w:hint="eastAsia" w:ascii="仿宋_GB2312" w:eastAsia="仿宋_GB2312"/>
                <w:shd w:val="clear" w:color="auto" w:fill="FFFFFF"/>
              </w:rPr>
              <w:t>农用地</w:t>
            </w:r>
            <w:r>
              <w:rPr>
                <w:rFonts w:hint="eastAsia" w:ascii="仿宋_GB2312" w:eastAsia="仿宋_GB2312"/>
                <w:shd w:val="clear" w:color="auto" w:fill="FFFFFF"/>
                <w:lang w:eastAsia="zh-CN"/>
              </w:rPr>
              <w:t>21.4073</w:t>
            </w:r>
            <w:r>
              <w:rPr>
                <w:rFonts w:hint="eastAsia" w:ascii="仿宋_GB2312" w:eastAsia="仿宋_GB2312"/>
                <w:shd w:val="clear" w:color="auto" w:fill="FFFFFF"/>
              </w:rPr>
              <w:t>公顷</w:t>
            </w:r>
            <w:r>
              <w:rPr>
                <w:rFonts w:hint="eastAsia" w:ascii="仿宋_GB2312" w:eastAsia="仿宋_GB2312"/>
                <w:shd w:val="clear" w:color="auto" w:fill="FFFFFF"/>
                <w:lang w:eastAsia="zh-CN"/>
              </w:rPr>
              <w:t>、建设用地44.4441公顷</w:t>
            </w:r>
            <w:r>
              <w:rPr>
                <w:rFonts w:hint="eastAsia" w:ascii="仿宋_GB2312" w:eastAsia="仿宋_GB2312"/>
                <w:shd w:val="clear" w:color="auto" w:fill="FFFFFF"/>
              </w:rPr>
              <w:t>。片区基础设施：片区周边有东区远洋学校、三溪市场等，具有较完善的基础设施，南侧紧邻长江水库景区，生态环境优美</w:t>
            </w:r>
            <w:r>
              <w:rPr>
                <w:rFonts w:ascii="仿宋_GB2312" w:eastAsia="仿宋_GB2312"/>
                <w:shd w:val="clear" w:color="auto" w:fill="FFFFFF"/>
              </w:rPr>
              <w:t>。</w:t>
            </w:r>
            <w:r>
              <w:rPr>
                <w:rFonts w:hint="eastAsia" w:ascii="仿宋_GB2312" w:eastAsia="仿宋_GB2312"/>
                <w:shd w:val="clear" w:color="auto" w:fill="FFFFFF"/>
              </w:rPr>
              <w:t>北侧为南外环路，西侧为长逸路</w:t>
            </w:r>
            <w:r>
              <w:rPr>
                <w:rFonts w:ascii="仿宋_GB2312" w:eastAsia="仿宋_GB2312"/>
                <w:shd w:val="clear" w:color="auto" w:fill="FFFFFF"/>
              </w:rPr>
              <w:t>，</w:t>
            </w:r>
            <w:r>
              <w:rPr>
                <w:rFonts w:hint="eastAsia" w:ascii="仿宋_GB2312" w:eastAsia="仿宋_GB2312"/>
                <w:shd w:val="clear" w:color="auto" w:fill="FFFFFF"/>
              </w:rPr>
              <w:t>通过南外环路可连接长江路、坦洲快线、广澳高速等</w:t>
            </w:r>
            <w:r>
              <w:rPr>
                <w:rFonts w:ascii="仿宋_GB2312" w:eastAsia="仿宋_GB2312"/>
                <w:shd w:val="clear" w:color="auto" w:fill="FFFFFF"/>
              </w:rPr>
              <w:t>，</w:t>
            </w:r>
            <w:r>
              <w:rPr>
                <w:rFonts w:hint="eastAsia" w:ascii="仿宋_GB2312" w:eastAsia="仿宋_GB2312"/>
                <w:shd w:val="clear" w:color="auto" w:fill="FFFFFF"/>
                <w:lang w:val="en-US" w:eastAsia="zh-CN"/>
              </w:rPr>
              <w:t>道路</w:t>
            </w:r>
            <w:r>
              <w:rPr>
                <w:rFonts w:hint="eastAsia" w:ascii="仿宋_GB2312" w:eastAsia="仿宋_GB2312"/>
                <w:shd w:val="clear" w:color="auto" w:fill="FFFFFF"/>
              </w:rPr>
              <w:t>交通便捷</w:t>
            </w:r>
            <w:r>
              <w:rPr>
                <w:rFonts w:ascii="仿宋_GB2312" w:eastAsia="仿宋_GB2312"/>
                <w:shd w:val="clear" w:color="auto" w:fill="FFFFFF"/>
              </w:rPr>
              <w:t>。</w:t>
            </w:r>
          </w:p>
        </w:tc>
      </w:tr>
    </w:tbl>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三、成片开发条件分析</w:t>
      </w:r>
    </w:p>
    <w:p>
      <w:pPr>
        <w:spacing w:before="156" w:beforeLines="50" w:after="156" w:afterLines="50" w:line="360" w:lineRule="auto"/>
        <w:ind w:firstLine="643" w:firstLineChars="200"/>
        <w:outlineLvl w:val="2"/>
        <w:rPr>
          <w:rFonts w:eastAsia="仿宋_GB2312"/>
          <w:b/>
          <w:bCs/>
          <w:sz w:val="32"/>
          <w:szCs w:val="32"/>
        </w:rPr>
      </w:pPr>
      <w:r>
        <w:rPr>
          <w:rFonts w:eastAsia="仿宋_GB2312"/>
          <w:b/>
          <w:bCs/>
          <w:sz w:val="32"/>
          <w:szCs w:val="32"/>
        </w:rPr>
        <w:t>（一）必要性分析</w:t>
      </w:r>
    </w:p>
    <w:p>
      <w:pPr>
        <w:ind w:firstLine="560" w:firstLineChars="200"/>
        <w:rPr>
          <w:rFonts w:eastAsia="仿宋_GB2312"/>
          <w:sz w:val="28"/>
          <w:szCs w:val="28"/>
        </w:rPr>
      </w:pPr>
      <w:r>
        <w:rPr>
          <w:rFonts w:eastAsia="仿宋_GB2312"/>
          <w:sz w:val="28"/>
          <w:szCs w:val="28"/>
        </w:rPr>
        <w:t>本次成片开发是落实中山市国民经济和社会发展第十四个五年规划定位的需要，是</w:t>
      </w:r>
      <w:r>
        <w:rPr>
          <w:rFonts w:hint="eastAsia" w:eastAsia="仿宋_GB2312"/>
          <w:sz w:val="28"/>
          <w:szCs w:val="28"/>
        </w:rPr>
        <w:t>保障重点项目建设，</w:t>
      </w:r>
      <w:r>
        <w:rPr>
          <w:rFonts w:eastAsia="仿宋_GB2312"/>
          <w:sz w:val="28"/>
          <w:szCs w:val="28"/>
        </w:rPr>
        <w:t>推进区域开发建设的需要，是</w:t>
      </w:r>
      <w:r>
        <w:rPr>
          <w:rFonts w:hint="eastAsia" w:eastAsia="仿宋_GB2312"/>
          <w:sz w:val="28"/>
          <w:szCs w:val="28"/>
        </w:rPr>
        <w:t>优化城镇功能布局，提升土地利用效益的需要</w:t>
      </w:r>
      <w:r>
        <w:rPr>
          <w:rFonts w:eastAsia="仿宋_GB2312"/>
          <w:sz w:val="28"/>
          <w:szCs w:val="28"/>
        </w:rPr>
        <w:t>，</w:t>
      </w:r>
      <w:r>
        <w:rPr>
          <w:rFonts w:hint="eastAsia" w:eastAsia="仿宋_GB2312"/>
          <w:sz w:val="28"/>
          <w:szCs w:val="28"/>
        </w:rPr>
        <w:t>是完善区域公共配套设施与基础设施建设的需要</w:t>
      </w:r>
      <w:r>
        <w:rPr>
          <w:rFonts w:eastAsia="仿宋_GB2312"/>
          <w:sz w:val="28"/>
          <w:szCs w:val="28"/>
        </w:rPr>
        <w:t>。</w:t>
      </w:r>
    </w:p>
    <w:p>
      <w:pPr>
        <w:spacing w:before="156" w:beforeLines="50" w:after="156" w:afterLines="50" w:line="360" w:lineRule="auto"/>
        <w:ind w:firstLine="643" w:firstLineChars="200"/>
        <w:outlineLvl w:val="2"/>
        <w:rPr>
          <w:rFonts w:eastAsia="仿宋_GB2312"/>
          <w:b/>
          <w:bCs/>
          <w:sz w:val="32"/>
          <w:szCs w:val="32"/>
        </w:rPr>
      </w:pPr>
      <w:r>
        <w:rPr>
          <w:rFonts w:eastAsia="仿宋_GB2312"/>
          <w:b/>
          <w:bCs/>
          <w:sz w:val="32"/>
          <w:szCs w:val="32"/>
        </w:rPr>
        <w:t>（二）合规性分析</w:t>
      </w:r>
    </w:p>
    <w:p>
      <w:pPr>
        <w:ind w:firstLine="560" w:firstLineChars="200"/>
        <w:rPr>
          <w:rFonts w:eastAsia="仿宋_GB2312"/>
          <w:sz w:val="28"/>
          <w:szCs w:val="28"/>
        </w:rPr>
      </w:pPr>
      <w:r>
        <w:rPr>
          <w:rFonts w:eastAsia="仿宋_GB2312"/>
          <w:sz w:val="28"/>
          <w:szCs w:val="28"/>
        </w:rPr>
        <w:t>成片开发地块不涉及占用永久基本农田和生态保护红线，片区内公益性用地比例在40%以上。本次土地征收成片开发方案符合</w:t>
      </w:r>
      <w:r>
        <w:rPr>
          <w:rFonts w:hint="eastAsia" w:eastAsia="仿宋_GB2312"/>
          <w:sz w:val="28"/>
          <w:szCs w:val="28"/>
        </w:rPr>
        <w:t>中山市</w:t>
      </w:r>
      <w:r>
        <w:rPr>
          <w:rFonts w:eastAsia="仿宋_GB2312"/>
          <w:sz w:val="28"/>
          <w:szCs w:val="28"/>
        </w:rPr>
        <w:t>国民经济和社会发展规划、城乡规划和专项规划，做到了节约集约用地、保护生态环境，能够促进经济社会可持续发展。</w:t>
      </w:r>
    </w:p>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四、拟安排项目及实施计划</w:t>
      </w:r>
    </w:p>
    <w:p>
      <w:pPr>
        <w:ind w:firstLine="560" w:firstLineChars="200"/>
        <w:rPr>
          <w:rFonts w:eastAsia="仿宋_GB2312"/>
          <w:sz w:val="28"/>
          <w:szCs w:val="28"/>
        </w:rPr>
      </w:pPr>
      <w:r>
        <w:rPr>
          <w:rFonts w:eastAsia="仿宋_GB2312"/>
          <w:sz w:val="28"/>
          <w:szCs w:val="28"/>
        </w:rPr>
        <w:t>本方案</w:t>
      </w:r>
      <w:r>
        <w:rPr>
          <w:rFonts w:hint="eastAsia" w:eastAsia="仿宋_GB2312"/>
          <w:sz w:val="28"/>
          <w:szCs w:val="28"/>
          <w:lang w:val="en-US" w:eastAsia="zh-CN"/>
        </w:rPr>
        <w:t>共1</w:t>
      </w:r>
      <w:r>
        <w:rPr>
          <w:rFonts w:eastAsia="仿宋_GB2312"/>
          <w:sz w:val="28"/>
          <w:szCs w:val="28"/>
        </w:rPr>
        <w:t>个</w:t>
      </w:r>
      <w:r>
        <w:rPr>
          <w:rFonts w:hint="eastAsia" w:eastAsia="仿宋_GB2312"/>
          <w:sz w:val="28"/>
          <w:szCs w:val="28"/>
          <w:lang w:val="en-US" w:eastAsia="zh-CN"/>
        </w:rPr>
        <w:t>成片开发</w:t>
      </w:r>
      <w:r>
        <w:rPr>
          <w:rFonts w:hint="eastAsia" w:eastAsia="仿宋_GB2312"/>
          <w:sz w:val="28"/>
          <w:szCs w:val="28"/>
          <w:lang w:eastAsia="zh-CN"/>
        </w:rPr>
        <w:t>地块</w:t>
      </w:r>
      <w:r>
        <w:rPr>
          <w:rFonts w:eastAsia="仿宋_GB2312"/>
          <w:sz w:val="28"/>
          <w:szCs w:val="28"/>
        </w:rPr>
        <w:t>，面积为</w:t>
      </w:r>
      <w:r>
        <w:rPr>
          <w:rFonts w:hint="eastAsia" w:eastAsia="仿宋_GB2312"/>
          <w:sz w:val="28"/>
          <w:szCs w:val="28"/>
          <w:lang w:eastAsia="zh-CN"/>
        </w:rPr>
        <w:t>65.8514</w:t>
      </w:r>
      <w:r>
        <w:rPr>
          <w:rFonts w:eastAsia="仿宋_GB2312"/>
          <w:sz w:val="28"/>
          <w:szCs w:val="28"/>
        </w:rPr>
        <w:t>公顷。结合规划建设计划、被征地单位意愿、征地资金情况、土地审批信息情况等因素，综合分析论证后制定拟建项目开发时序为3年（即</w:t>
      </w:r>
      <w:r>
        <w:rPr>
          <w:rFonts w:hint="eastAsia" w:eastAsia="仿宋_GB2312"/>
          <w:sz w:val="28"/>
          <w:szCs w:val="28"/>
          <w:lang w:eastAsia="zh-CN"/>
        </w:rPr>
        <w:t>：</w:t>
      </w:r>
      <w:r>
        <w:rPr>
          <w:rFonts w:hint="eastAsia" w:eastAsia="仿宋_GB2312"/>
          <w:sz w:val="28"/>
          <w:szCs w:val="28"/>
          <w:lang w:val="en-US" w:eastAsia="zh-CN"/>
        </w:rPr>
        <w:t>至</w:t>
      </w:r>
      <w:r>
        <w:rPr>
          <w:rFonts w:hint="eastAsia" w:eastAsia="仿宋_GB2312"/>
          <w:sz w:val="28"/>
          <w:szCs w:val="28"/>
        </w:rPr>
        <w:t>20</w:t>
      </w:r>
      <w:r>
        <w:rPr>
          <w:rFonts w:eastAsia="仿宋_GB2312"/>
          <w:sz w:val="28"/>
          <w:szCs w:val="28"/>
        </w:rPr>
        <w:t>2</w:t>
      </w:r>
      <w:r>
        <w:rPr>
          <w:rFonts w:hint="eastAsia" w:eastAsia="仿宋_GB2312"/>
          <w:sz w:val="28"/>
          <w:szCs w:val="28"/>
          <w:lang w:val="en-US" w:eastAsia="zh-CN"/>
        </w:rPr>
        <w:t>5</w:t>
      </w:r>
      <w:r>
        <w:rPr>
          <w:rFonts w:eastAsia="仿宋_GB2312"/>
          <w:sz w:val="28"/>
          <w:szCs w:val="28"/>
        </w:rPr>
        <w:t>年）。</w:t>
      </w:r>
    </w:p>
    <w:p>
      <w:pPr>
        <w:spacing w:line="360" w:lineRule="auto"/>
        <w:ind w:firstLine="560" w:firstLineChars="200"/>
        <w:rPr>
          <w:rFonts w:eastAsia="仿宋"/>
          <w:sz w:val="28"/>
        </w:rPr>
      </w:pPr>
      <w:r>
        <w:rPr>
          <w:rFonts w:hint="eastAsia" w:eastAsia="仿宋"/>
          <w:sz w:val="28"/>
          <w:szCs w:val="28"/>
        </w:rPr>
        <w:t>计划20</w:t>
      </w:r>
      <w:bookmarkStart w:id="7" w:name="_GoBack"/>
      <w:bookmarkEnd w:id="7"/>
      <w:r>
        <w:rPr>
          <w:rFonts w:hint="eastAsia" w:eastAsia="仿宋"/>
          <w:sz w:val="28"/>
          <w:szCs w:val="28"/>
        </w:rPr>
        <w:t>23年</w:t>
      </w:r>
      <w:r>
        <w:rPr>
          <w:rFonts w:hint="eastAsia" w:eastAsia="仿宋"/>
          <w:sz w:val="28"/>
          <w:szCs w:val="28"/>
          <w:lang w:val="en-US" w:eastAsia="zh-CN"/>
        </w:rPr>
        <w:t>重点推进</w:t>
      </w:r>
      <w:r>
        <w:rPr>
          <w:rFonts w:hint="eastAsia" w:eastAsia="仿宋"/>
          <w:sz w:val="28"/>
          <w:szCs w:val="28"/>
        </w:rPr>
        <w:t>人民医院新院区</w:t>
      </w:r>
      <w:r>
        <w:rPr>
          <w:rFonts w:hint="eastAsia" w:eastAsia="仿宋"/>
          <w:sz w:val="28"/>
          <w:szCs w:val="28"/>
          <w:lang w:val="en-US" w:eastAsia="zh-CN"/>
        </w:rPr>
        <w:t>项目</w:t>
      </w:r>
      <w:r>
        <w:rPr>
          <w:rFonts w:hint="eastAsia" w:eastAsia="仿宋"/>
          <w:sz w:val="28"/>
          <w:szCs w:val="28"/>
        </w:rPr>
        <w:t>地块拟征收范围用地的征地</w:t>
      </w:r>
      <w:r>
        <w:rPr>
          <w:rFonts w:hint="eastAsia" w:eastAsia="仿宋"/>
          <w:sz w:val="28"/>
          <w:szCs w:val="28"/>
          <w:lang w:val="en-US" w:eastAsia="zh-CN"/>
        </w:rPr>
        <w:t>工作</w:t>
      </w:r>
      <w:r>
        <w:rPr>
          <w:rFonts w:hint="eastAsia" w:eastAsia="仿宋"/>
          <w:sz w:val="28"/>
        </w:rPr>
        <w:t>，2023-2025年完成相应用地的报批工作</w:t>
      </w:r>
      <w:r>
        <w:rPr>
          <w:rFonts w:hint="eastAsia" w:eastAsia="仿宋"/>
          <w:sz w:val="28"/>
          <w:lang w:val="en-US" w:eastAsia="zh-CN"/>
        </w:rPr>
        <w:t>推进</w:t>
      </w:r>
      <w:r>
        <w:rPr>
          <w:rFonts w:hint="eastAsia" w:eastAsia="仿宋"/>
          <w:sz w:val="28"/>
        </w:rPr>
        <w:t>开发项目。</w:t>
      </w:r>
    </w:p>
    <w:p>
      <w:pPr>
        <w:ind w:firstLine="482" w:firstLineChars="200"/>
        <w:jc w:val="center"/>
        <w:rPr>
          <w:rFonts w:eastAsia="仿宋_GB2312"/>
          <w:b/>
          <w:bCs/>
          <w:sz w:val="24"/>
        </w:rPr>
      </w:pPr>
      <w:r>
        <w:rPr>
          <w:rFonts w:eastAsia="仿宋_GB2312"/>
          <w:b/>
          <w:bCs/>
          <w:sz w:val="24"/>
        </w:rPr>
        <w:t>表2 成片开发项目一览表</w:t>
      </w:r>
    </w:p>
    <w:tbl>
      <w:tblPr>
        <w:tblStyle w:val="11"/>
        <w:tblW w:w="8268"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18"/>
        <w:gridCol w:w="1271"/>
        <w:gridCol w:w="992"/>
        <w:gridCol w:w="1564"/>
        <w:gridCol w:w="112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trPr>
        <w:tc>
          <w:tcPr>
            <w:tcW w:w="760" w:type="dxa"/>
            <w:vAlign w:val="center"/>
          </w:tcPr>
          <w:p>
            <w:pPr>
              <w:spacing w:line="300" w:lineRule="exact"/>
              <w:ind w:left="-38" w:leftChars="-18"/>
              <w:jc w:val="center"/>
              <w:rPr>
                <w:rFonts w:eastAsia="仿宋_GB2312"/>
                <w:sz w:val="24"/>
              </w:rPr>
            </w:pPr>
            <w:r>
              <w:rPr>
                <w:rFonts w:eastAsia="仿宋_GB2312"/>
                <w:sz w:val="24"/>
              </w:rPr>
              <w:t>序号</w:t>
            </w:r>
          </w:p>
        </w:tc>
        <w:tc>
          <w:tcPr>
            <w:tcW w:w="1418" w:type="dxa"/>
            <w:vAlign w:val="center"/>
          </w:tcPr>
          <w:p>
            <w:pPr>
              <w:spacing w:line="300" w:lineRule="exact"/>
              <w:jc w:val="center"/>
              <w:rPr>
                <w:rFonts w:eastAsia="仿宋_GB2312"/>
                <w:sz w:val="24"/>
              </w:rPr>
            </w:pPr>
            <w:r>
              <w:rPr>
                <w:rFonts w:hint="eastAsia" w:eastAsia="仿宋_GB2312"/>
                <w:sz w:val="24"/>
              </w:rPr>
              <w:t>拟成片开发地块</w:t>
            </w:r>
            <w:r>
              <w:rPr>
                <w:rFonts w:eastAsia="仿宋_GB2312"/>
                <w:sz w:val="24"/>
              </w:rPr>
              <w:t>名称</w:t>
            </w:r>
          </w:p>
        </w:tc>
        <w:tc>
          <w:tcPr>
            <w:tcW w:w="1271" w:type="dxa"/>
            <w:vAlign w:val="center"/>
          </w:tcPr>
          <w:p>
            <w:pPr>
              <w:spacing w:line="300" w:lineRule="exact"/>
              <w:jc w:val="center"/>
              <w:rPr>
                <w:rFonts w:eastAsia="仿宋_GB2312"/>
                <w:sz w:val="24"/>
              </w:rPr>
            </w:pPr>
            <w:r>
              <w:rPr>
                <w:rFonts w:eastAsia="仿宋_GB2312"/>
                <w:sz w:val="24"/>
              </w:rPr>
              <w:t>用地</w:t>
            </w:r>
          </w:p>
          <w:p>
            <w:pPr>
              <w:spacing w:line="300" w:lineRule="exact"/>
              <w:jc w:val="center"/>
              <w:rPr>
                <w:rFonts w:eastAsia="仿宋_GB2312"/>
                <w:sz w:val="24"/>
              </w:rPr>
            </w:pPr>
            <w:r>
              <w:rPr>
                <w:rFonts w:eastAsia="仿宋_GB2312"/>
                <w:sz w:val="24"/>
              </w:rPr>
              <w:t>面积</w:t>
            </w:r>
          </w:p>
          <w:p>
            <w:pPr>
              <w:spacing w:line="300" w:lineRule="exact"/>
              <w:jc w:val="center"/>
              <w:rPr>
                <w:rFonts w:eastAsia="仿宋_GB2312"/>
                <w:sz w:val="24"/>
              </w:rPr>
            </w:pPr>
            <w:r>
              <w:rPr>
                <w:rFonts w:eastAsia="仿宋_GB2312"/>
                <w:sz w:val="24"/>
              </w:rPr>
              <w:t>（公顷）</w:t>
            </w:r>
          </w:p>
        </w:tc>
        <w:tc>
          <w:tcPr>
            <w:tcW w:w="992" w:type="dxa"/>
            <w:vAlign w:val="center"/>
          </w:tcPr>
          <w:p>
            <w:pPr>
              <w:spacing w:line="300" w:lineRule="exact"/>
              <w:jc w:val="center"/>
              <w:rPr>
                <w:rFonts w:eastAsia="仿宋_GB2312"/>
                <w:sz w:val="24"/>
              </w:rPr>
            </w:pPr>
            <w:r>
              <w:rPr>
                <w:rFonts w:hint="eastAsia" w:eastAsia="仿宋_GB2312"/>
                <w:sz w:val="24"/>
              </w:rPr>
              <w:t>公益性</w:t>
            </w:r>
          </w:p>
          <w:p>
            <w:pPr>
              <w:spacing w:line="300" w:lineRule="exact"/>
              <w:jc w:val="center"/>
              <w:rPr>
                <w:rFonts w:eastAsia="仿宋_GB2312"/>
                <w:sz w:val="24"/>
              </w:rPr>
            </w:pPr>
            <w:r>
              <w:rPr>
                <w:rFonts w:hint="eastAsia" w:eastAsia="仿宋_GB2312"/>
                <w:sz w:val="24"/>
              </w:rPr>
              <w:t>比例</w:t>
            </w:r>
          </w:p>
          <w:p>
            <w:pPr>
              <w:spacing w:line="300" w:lineRule="exact"/>
              <w:jc w:val="center"/>
              <w:rPr>
                <w:rFonts w:eastAsia="仿宋_GB2312"/>
                <w:sz w:val="24"/>
              </w:rPr>
            </w:pPr>
            <w:r>
              <w:rPr>
                <w:rFonts w:hint="eastAsia" w:eastAsia="仿宋_GB2312"/>
                <w:sz w:val="24"/>
              </w:rPr>
              <w:t>（%）</w:t>
            </w:r>
          </w:p>
        </w:tc>
        <w:tc>
          <w:tcPr>
            <w:tcW w:w="1564" w:type="dxa"/>
            <w:vAlign w:val="center"/>
          </w:tcPr>
          <w:p>
            <w:pPr>
              <w:spacing w:line="300" w:lineRule="exact"/>
              <w:jc w:val="center"/>
              <w:rPr>
                <w:rFonts w:eastAsia="仿宋_GB2312"/>
                <w:sz w:val="24"/>
              </w:rPr>
            </w:pPr>
            <w:r>
              <w:rPr>
                <w:rFonts w:hint="eastAsia" w:eastAsia="仿宋_GB2312"/>
                <w:sz w:val="24"/>
              </w:rPr>
              <w:t>主要</w:t>
            </w:r>
          </w:p>
          <w:p>
            <w:pPr>
              <w:spacing w:line="300" w:lineRule="exact"/>
              <w:jc w:val="center"/>
              <w:rPr>
                <w:rFonts w:eastAsia="仿宋_GB2312"/>
                <w:sz w:val="24"/>
              </w:rPr>
            </w:pPr>
            <w:r>
              <w:rPr>
                <w:rFonts w:hint="eastAsia" w:eastAsia="仿宋_GB2312"/>
                <w:sz w:val="24"/>
              </w:rPr>
              <w:t>用途</w:t>
            </w:r>
          </w:p>
        </w:tc>
        <w:tc>
          <w:tcPr>
            <w:tcW w:w="1129" w:type="dxa"/>
            <w:vAlign w:val="center"/>
          </w:tcPr>
          <w:p>
            <w:pPr>
              <w:spacing w:line="300" w:lineRule="exact"/>
              <w:jc w:val="center"/>
              <w:rPr>
                <w:rFonts w:eastAsia="仿宋_GB2312"/>
                <w:sz w:val="24"/>
              </w:rPr>
            </w:pPr>
            <w:r>
              <w:rPr>
                <w:rFonts w:hint="eastAsia" w:eastAsia="仿宋_GB2312"/>
                <w:sz w:val="24"/>
              </w:rPr>
              <w:t>完成</w:t>
            </w:r>
          </w:p>
          <w:p>
            <w:pPr>
              <w:spacing w:line="300" w:lineRule="exact"/>
              <w:jc w:val="center"/>
              <w:rPr>
                <w:rFonts w:eastAsia="仿宋_GB2312"/>
                <w:sz w:val="24"/>
              </w:rPr>
            </w:pPr>
            <w:r>
              <w:rPr>
                <w:rFonts w:hint="eastAsia" w:eastAsia="仿宋_GB2312"/>
                <w:sz w:val="24"/>
              </w:rPr>
              <w:t>征地</w:t>
            </w:r>
          </w:p>
        </w:tc>
        <w:tc>
          <w:tcPr>
            <w:tcW w:w="1134" w:type="dxa"/>
            <w:vAlign w:val="center"/>
          </w:tcPr>
          <w:p>
            <w:pPr>
              <w:spacing w:line="300" w:lineRule="exact"/>
              <w:jc w:val="center"/>
              <w:rPr>
                <w:rFonts w:eastAsia="仿宋_GB2312"/>
                <w:sz w:val="24"/>
              </w:rPr>
            </w:pPr>
            <w:r>
              <w:rPr>
                <w:rFonts w:hint="eastAsia" w:eastAsia="仿宋_GB2312"/>
                <w:sz w:val="24"/>
              </w:rPr>
              <w:t>开发</w:t>
            </w:r>
          </w:p>
          <w:p>
            <w:pPr>
              <w:spacing w:line="300" w:lineRule="exact"/>
              <w:jc w:val="center"/>
              <w:rPr>
                <w:rFonts w:eastAsia="仿宋_GB2312"/>
                <w:sz w:val="24"/>
              </w:rPr>
            </w:pPr>
            <w:r>
              <w:rPr>
                <w:rFonts w:hint="eastAsia" w:eastAsia="仿宋_GB2312"/>
                <w:sz w:val="24"/>
              </w:rPr>
              <w:t>时序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exact"/>
        </w:trPr>
        <w:tc>
          <w:tcPr>
            <w:tcW w:w="760" w:type="dxa"/>
            <w:vAlign w:val="center"/>
          </w:tcPr>
          <w:p>
            <w:pPr>
              <w:spacing w:line="300" w:lineRule="exact"/>
              <w:jc w:val="center"/>
              <w:rPr>
                <w:rFonts w:eastAsia="仿宋_GB2312"/>
                <w:sz w:val="20"/>
                <w:szCs w:val="20"/>
                <w:shd w:val="clear" w:color="auto" w:fill="FFFFFF"/>
              </w:rPr>
            </w:pPr>
            <w:r>
              <w:rPr>
                <w:rFonts w:eastAsia="仿宋_GB2312"/>
                <w:sz w:val="20"/>
                <w:szCs w:val="20"/>
                <w:shd w:val="clear" w:color="auto" w:fill="FFFFFF"/>
              </w:rPr>
              <w:t>1</w:t>
            </w:r>
          </w:p>
        </w:tc>
        <w:tc>
          <w:tcPr>
            <w:tcW w:w="1418" w:type="dxa"/>
            <w:vAlign w:val="center"/>
          </w:tcPr>
          <w:p>
            <w:pPr>
              <w:spacing w:line="300" w:lineRule="exact"/>
              <w:jc w:val="center"/>
              <w:rPr>
                <w:rFonts w:hint="eastAsia" w:eastAsia="仿宋_GB2312"/>
                <w:sz w:val="20"/>
                <w:szCs w:val="20"/>
                <w:shd w:val="clear" w:color="auto" w:fill="FFFFFF"/>
                <w:lang w:eastAsia="zh-CN"/>
              </w:rPr>
            </w:pPr>
            <w:r>
              <w:rPr>
                <w:rFonts w:eastAsia="仿宋_GB2312"/>
                <w:sz w:val="20"/>
                <w:szCs w:val="20"/>
                <w:shd w:val="clear" w:color="auto" w:fill="FFFFFF"/>
              </w:rPr>
              <w:t>DQ</w:t>
            </w:r>
            <w:r>
              <w:rPr>
                <w:rFonts w:hint="eastAsia" w:eastAsia="仿宋_GB2312"/>
                <w:sz w:val="20"/>
                <w:szCs w:val="20"/>
                <w:shd w:val="clear" w:color="auto" w:fill="FFFFFF"/>
                <w:lang w:val="en-US" w:eastAsia="zh-CN"/>
              </w:rPr>
              <w:t>07</w:t>
            </w:r>
            <w:r>
              <w:rPr>
                <w:rFonts w:hint="eastAsia" w:eastAsia="仿宋_GB2312"/>
                <w:sz w:val="20"/>
                <w:szCs w:val="20"/>
                <w:shd w:val="clear" w:color="auto" w:fill="FFFFFF"/>
              </w:rPr>
              <w:t>人民医院新院区项目</w:t>
            </w:r>
            <w:r>
              <w:rPr>
                <w:rFonts w:hint="eastAsia" w:eastAsia="仿宋_GB2312"/>
                <w:sz w:val="20"/>
                <w:szCs w:val="20"/>
                <w:shd w:val="clear" w:color="auto" w:fill="FFFFFF"/>
                <w:lang w:eastAsia="zh-CN"/>
              </w:rPr>
              <w:t>地块</w:t>
            </w:r>
          </w:p>
        </w:tc>
        <w:tc>
          <w:tcPr>
            <w:tcW w:w="1271" w:type="dxa"/>
            <w:vAlign w:val="center"/>
          </w:tcPr>
          <w:p>
            <w:pPr>
              <w:spacing w:line="300" w:lineRule="exact"/>
              <w:jc w:val="center"/>
              <w:rPr>
                <w:rFonts w:hint="eastAsia" w:eastAsia="仿宋_GB2312"/>
                <w:sz w:val="20"/>
                <w:szCs w:val="20"/>
                <w:shd w:val="clear" w:color="auto" w:fill="FFFFFF"/>
                <w:lang w:eastAsia="zh-CN"/>
              </w:rPr>
            </w:pPr>
            <w:r>
              <w:rPr>
                <w:rFonts w:hint="eastAsia" w:eastAsia="仿宋_GB2312"/>
                <w:sz w:val="20"/>
                <w:szCs w:val="20"/>
                <w:shd w:val="clear" w:color="auto" w:fill="FFFFFF"/>
                <w:lang w:eastAsia="zh-CN"/>
              </w:rPr>
              <w:t>65.8514</w:t>
            </w:r>
          </w:p>
        </w:tc>
        <w:tc>
          <w:tcPr>
            <w:tcW w:w="992" w:type="dxa"/>
            <w:vAlign w:val="center"/>
          </w:tcPr>
          <w:p>
            <w:pPr>
              <w:spacing w:line="300" w:lineRule="exact"/>
              <w:jc w:val="center"/>
              <w:rPr>
                <w:rFonts w:hint="default" w:eastAsia="仿宋_GB2312"/>
                <w:sz w:val="20"/>
                <w:szCs w:val="20"/>
                <w:shd w:val="clear" w:color="auto" w:fill="FFFFFF"/>
                <w:lang w:val="en-US" w:eastAsia="zh-CN"/>
              </w:rPr>
            </w:pPr>
            <w:r>
              <w:rPr>
                <w:rFonts w:hint="eastAsia" w:eastAsia="仿宋_GB2312"/>
                <w:sz w:val="20"/>
                <w:szCs w:val="20"/>
                <w:shd w:val="clear" w:color="auto" w:fill="FFFFFF"/>
                <w:lang w:val="en-US" w:eastAsia="zh-CN"/>
              </w:rPr>
              <w:t>81.44</w:t>
            </w:r>
          </w:p>
        </w:tc>
        <w:tc>
          <w:tcPr>
            <w:tcW w:w="1564" w:type="dxa"/>
            <w:vAlign w:val="center"/>
          </w:tcPr>
          <w:p>
            <w:pPr>
              <w:spacing w:line="300" w:lineRule="exact"/>
              <w:jc w:val="center"/>
              <w:rPr>
                <w:rFonts w:hint="default" w:eastAsia="仿宋_GB2312"/>
                <w:sz w:val="20"/>
                <w:szCs w:val="20"/>
                <w:shd w:val="clear" w:color="auto" w:fill="FFFFFF"/>
                <w:lang w:val="en-US" w:eastAsia="zh-CN"/>
              </w:rPr>
            </w:pPr>
            <w:r>
              <w:rPr>
                <w:rFonts w:hint="eastAsia" w:eastAsia="仿宋_GB2312"/>
                <w:sz w:val="20"/>
                <w:szCs w:val="20"/>
                <w:shd w:val="clear" w:color="auto" w:fill="FFFFFF"/>
              </w:rPr>
              <w:t>医疗卫生用地</w:t>
            </w:r>
            <w:r>
              <w:rPr>
                <w:rFonts w:eastAsia="仿宋_GB2312"/>
                <w:sz w:val="20"/>
                <w:szCs w:val="20"/>
                <w:shd w:val="clear" w:color="auto" w:fill="FFFFFF"/>
              </w:rPr>
              <w:t>、</w:t>
            </w:r>
            <w:r>
              <w:rPr>
                <w:rFonts w:hint="eastAsia" w:eastAsia="仿宋_GB2312"/>
                <w:sz w:val="20"/>
                <w:szCs w:val="20"/>
                <w:shd w:val="clear" w:color="auto" w:fill="FFFFFF"/>
                <w:lang w:eastAsia="zh-CN"/>
              </w:rPr>
              <w:t>城市道路用地</w:t>
            </w:r>
            <w:r>
              <w:rPr>
                <w:rStyle w:val="25"/>
                <w:rFonts w:hint="eastAsia" w:ascii="仿宋_GB2312" w:hAnsi="仿宋_GB2312" w:eastAsia="仿宋_GB2312" w:cs="仿宋_GB2312"/>
                <w:lang w:val="en-US" w:eastAsia="zh-CN" w:bidi="ar"/>
              </w:rPr>
              <w:t>、</w:t>
            </w:r>
            <w:r>
              <w:rPr>
                <w:rFonts w:hint="eastAsia" w:eastAsia="仿宋_GB2312"/>
                <w:sz w:val="20"/>
                <w:szCs w:val="20"/>
                <w:shd w:val="clear" w:color="auto" w:fill="FFFFFF"/>
              </w:rPr>
              <w:t>公园绿地</w:t>
            </w:r>
            <w:r>
              <w:rPr>
                <w:rFonts w:hint="eastAsia" w:ascii="仿宋_GB2312" w:hAnsi="仿宋_GB2312" w:eastAsia="仿宋_GB2312" w:cs="仿宋_GB2312"/>
                <w:sz w:val="20"/>
                <w:szCs w:val="20"/>
                <w:shd w:val="clear" w:color="auto" w:fill="FFFFFF"/>
                <w:lang w:eastAsia="zh-CN"/>
              </w:rPr>
              <w:t>、</w:t>
            </w:r>
            <w:r>
              <w:rPr>
                <w:rStyle w:val="25"/>
                <w:rFonts w:hint="eastAsia" w:ascii="仿宋_GB2312" w:hAnsi="仿宋_GB2312" w:eastAsia="仿宋_GB2312" w:cs="仿宋_GB2312"/>
                <w:lang w:val="en-US" w:eastAsia="zh-CN" w:bidi="ar"/>
              </w:rPr>
              <w:t>防护绿地等</w:t>
            </w:r>
          </w:p>
        </w:tc>
        <w:tc>
          <w:tcPr>
            <w:tcW w:w="1129" w:type="dxa"/>
            <w:vAlign w:val="center"/>
          </w:tcPr>
          <w:p>
            <w:pPr>
              <w:spacing w:line="300" w:lineRule="exact"/>
              <w:jc w:val="center"/>
              <w:rPr>
                <w:rFonts w:eastAsia="仿宋_GB2312"/>
                <w:sz w:val="20"/>
                <w:szCs w:val="20"/>
                <w:shd w:val="clear" w:color="auto" w:fill="FFFFFF"/>
              </w:rPr>
            </w:pPr>
            <w:r>
              <w:rPr>
                <w:rFonts w:hint="eastAsia" w:eastAsia="仿宋" w:cs="仿宋"/>
                <w:kern w:val="0"/>
                <w:szCs w:val="21"/>
              </w:rPr>
              <w:t>202</w:t>
            </w:r>
            <w:r>
              <w:rPr>
                <w:rFonts w:hint="eastAsia" w:eastAsia="仿宋" w:cs="仿宋"/>
                <w:kern w:val="0"/>
                <w:szCs w:val="21"/>
                <w:lang w:val="en-US" w:eastAsia="zh-CN"/>
              </w:rPr>
              <w:t>3</w:t>
            </w:r>
            <w:r>
              <w:rPr>
                <w:rFonts w:hint="eastAsia" w:eastAsia="仿宋" w:cs="仿宋"/>
                <w:kern w:val="0"/>
                <w:szCs w:val="21"/>
              </w:rPr>
              <w:t>年</w:t>
            </w:r>
          </w:p>
        </w:tc>
        <w:tc>
          <w:tcPr>
            <w:tcW w:w="1134" w:type="dxa"/>
            <w:vAlign w:val="center"/>
          </w:tcPr>
          <w:p>
            <w:pPr>
              <w:spacing w:line="300" w:lineRule="exact"/>
              <w:jc w:val="center"/>
              <w:rPr>
                <w:rFonts w:eastAsia="仿宋_GB2312"/>
                <w:sz w:val="20"/>
                <w:szCs w:val="20"/>
                <w:shd w:val="clear" w:color="auto" w:fill="FFFFFF"/>
              </w:rPr>
            </w:pPr>
            <w:r>
              <w:rPr>
                <w:rFonts w:hint="eastAsia" w:eastAsia="仿宋" w:cs="仿宋"/>
                <w:kern w:val="0"/>
                <w:szCs w:val="21"/>
              </w:rPr>
              <w:t>202</w:t>
            </w:r>
            <w:r>
              <w:rPr>
                <w:rFonts w:hint="eastAsia" w:eastAsia="仿宋" w:cs="仿宋"/>
                <w:kern w:val="0"/>
                <w:szCs w:val="21"/>
                <w:lang w:val="en-US" w:eastAsia="zh-CN"/>
              </w:rPr>
              <w:t>5</w:t>
            </w:r>
            <w:r>
              <w:rPr>
                <w:rFonts w:hint="eastAsia" w:eastAsia="仿宋" w:cs="仿宋"/>
                <w:kern w:val="0"/>
                <w:szCs w:val="21"/>
              </w:rPr>
              <w:t>年</w:t>
            </w:r>
          </w:p>
        </w:tc>
      </w:tr>
    </w:tbl>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五、公益性用地情况</w:t>
      </w:r>
    </w:p>
    <w:p>
      <w:pPr>
        <w:ind w:firstLine="560" w:firstLineChars="200"/>
        <w:rPr>
          <w:rFonts w:eastAsia="仿宋_GB2312"/>
          <w:sz w:val="28"/>
          <w:szCs w:val="28"/>
        </w:rPr>
      </w:pPr>
      <w:r>
        <w:rPr>
          <w:rFonts w:eastAsia="仿宋_GB2312"/>
          <w:sz w:val="28"/>
          <w:szCs w:val="28"/>
        </w:rPr>
        <w:t>成片开发区域内公益性用地主要为</w:t>
      </w:r>
      <w:r>
        <w:rPr>
          <w:rFonts w:hint="eastAsia" w:eastAsia="仿宋_GB2312"/>
          <w:sz w:val="28"/>
          <w:szCs w:val="28"/>
        </w:rPr>
        <w:t>医疗卫生用地、</w:t>
      </w:r>
      <w:r>
        <w:rPr>
          <w:rFonts w:hint="eastAsia" w:eastAsia="仿宋_GB2312"/>
          <w:sz w:val="28"/>
          <w:szCs w:val="28"/>
          <w:lang w:val="en-US" w:eastAsia="zh-CN"/>
        </w:rPr>
        <w:t>供应设施用地</w:t>
      </w:r>
      <w:r>
        <w:rPr>
          <w:rFonts w:hint="eastAsia" w:eastAsia="仿宋_GB2312"/>
          <w:sz w:val="28"/>
          <w:szCs w:val="28"/>
        </w:rPr>
        <w:t>、城市道路用地、公园绿地、防护绿地</w:t>
      </w:r>
      <w:r>
        <w:rPr>
          <w:rFonts w:hint="eastAsia" w:eastAsia="仿宋_GB2312"/>
          <w:sz w:val="28"/>
          <w:szCs w:val="28"/>
          <w:lang w:val="en-US" w:eastAsia="zh-CN"/>
        </w:rPr>
        <w:t>和广场用地</w:t>
      </w:r>
      <w:r>
        <w:rPr>
          <w:rFonts w:eastAsia="仿宋_GB2312"/>
          <w:sz w:val="28"/>
          <w:szCs w:val="28"/>
        </w:rPr>
        <w:t>。经核查，成片开发范围符合《自然资源部关于印发&lt;土地征收成片开发标准（试行）&gt;的通知》（自然资规〔2020〕5号）公益性用地比例一般不低于40%的要求。</w:t>
      </w:r>
    </w:p>
    <w:p>
      <w:pPr>
        <w:ind w:firstLine="482" w:firstLineChars="200"/>
        <w:jc w:val="center"/>
        <w:rPr>
          <w:rFonts w:eastAsia="仿宋_GB2312"/>
          <w:b/>
          <w:bCs/>
          <w:sz w:val="24"/>
        </w:rPr>
      </w:pPr>
      <w:r>
        <w:rPr>
          <w:rFonts w:eastAsia="仿宋_GB2312"/>
          <w:b/>
          <w:bCs/>
          <w:sz w:val="24"/>
        </w:rPr>
        <w:t>表3 公益性用地情况一览表</w:t>
      </w:r>
    </w:p>
    <w:p>
      <w:pPr>
        <w:jc w:val="right"/>
        <w:rPr>
          <w:rFonts w:eastAsia="仿宋_GB2312"/>
        </w:rPr>
      </w:pPr>
      <w:r>
        <w:rPr>
          <w:rFonts w:eastAsia="仿宋_GB2312"/>
        </w:rPr>
        <w:t>单位：公顷、%</w:t>
      </w:r>
    </w:p>
    <w:tbl>
      <w:tblPr>
        <w:tblStyle w:val="12"/>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8"/>
        <w:gridCol w:w="2013"/>
        <w:gridCol w:w="1493"/>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2858" w:type="dxa"/>
          </w:tcPr>
          <w:p>
            <w:pPr>
              <w:spacing w:line="300" w:lineRule="exact"/>
              <w:ind w:left="-38" w:leftChars="-18"/>
              <w:jc w:val="center"/>
              <w:rPr>
                <w:rFonts w:eastAsia="仿宋_GB2312"/>
                <w:sz w:val="24"/>
              </w:rPr>
            </w:pPr>
            <w:r>
              <w:rPr>
                <w:rFonts w:hint="eastAsia" w:eastAsia="仿宋_GB2312"/>
                <w:sz w:val="24"/>
                <w:lang w:eastAsia="zh-CN"/>
              </w:rPr>
              <w:t>地块</w:t>
            </w:r>
            <w:r>
              <w:rPr>
                <w:rFonts w:eastAsia="仿宋_GB2312"/>
                <w:sz w:val="24"/>
              </w:rPr>
              <w:t>名称</w:t>
            </w:r>
          </w:p>
        </w:tc>
        <w:tc>
          <w:tcPr>
            <w:tcW w:w="2013" w:type="dxa"/>
          </w:tcPr>
          <w:p>
            <w:pPr>
              <w:spacing w:line="300" w:lineRule="exact"/>
              <w:ind w:left="-38" w:leftChars="-18"/>
              <w:jc w:val="center"/>
              <w:rPr>
                <w:rFonts w:eastAsia="仿宋_GB2312"/>
                <w:sz w:val="24"/>
              </w:rPr>
            </w:pPr>
            <w:r>
              <w:rPr>
                <w:rFonts w:eastAsia="仿宋_GB2312"/>
                <w:sz w:val="24"/>
              </w:rPr>
              <w:t>公益性用地面积</w:t>
            </w:r>
          </w:p>
        </w:tc>
        <w:tc>
          <w:tcPr>
            <w:tcW w:w="1493" w:type="dxa"/>
          </w:tcPr>
          <w:p>
            <w:pPr>
              <w:spacing w:line="300" w:lineRule="exact"/>
              <w:ind w:left="-38" w:leftChars="-18"/>
              <w:jc w:val="center"/>
              <w:rPr>
                <w:rFonts w:eastAsia="仿宋_GB2312"/>
                <w:sz w:val="24"/>
              </w:rPr>
            </w:pPr>
            <w:r>
              <w:rPr>
                <w:rFonts w:eastAsia="仿宋_GB2312"/>
                <w:sz w:val="24"/>
              </w:rPr>
              <w:t>总用地面积</w:t>
            </w:r>
          </w:p>
        </w:tc>
        <w:tc>
          <w:tcPr>
            <w:tcW w:w="2013" w:type="dxa"/>
          </w:tcPr>
          <w:p>
            <w:pPr>
              <w:spacing w:line="300" w:lineRule="exact"/>
              <w:ind w:left="-38" w:leftChars="-18"/>
              <w:jc w:val="center"/>
              <w:rPr>
                <w:rFonts w:eastAsia="仿宋_GB2312"/>
                <w:sz w:val="24"/>
              </w:rPr>
            </w:pPr>
            <w:r>
              <w:rPr>
                <w:rFonts w:eastAsia="仿宋_GB2312"/>
                <w:sz w:val="24"/>
              </w:rPr>
              <w:t>公益性用地比例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2858" w:type="dxa"/>
            <w:vAlign w:val="center"/>
          </w:tcPr>
          <w:p>
            <w:pPr>
              <w:jc w:val="center"/>
              <w:rPr>
                <w:rFonts w:hint="eastAsia" w:eastAsia="仿宋_GB2312"/>
                <w:sz w:val="20"/>
                <w:szCs w:val="20"/>
                <w:lang w:eastAsia="zh-CN"/>
              </w:rPr>
            </w:pPr>
            <w:r>
              <w:rPr>
                <w:rFonts w:hint="eastAsia" w:eastAsia="仿宋_GB2312"/>
                <w:sz w:val="20"/>
                <w:szCs w:val="20"/>
              </w:rPr>
              <w:t>人民医院新院区项目</w:t>
            </w:r>
            <w:r>
              <w:rPr>
                <w:rFonts w:hint="eastAsia" w:eastAsia="仿宋_GB2312"/>
                <w:sz w:val="20"/>
                <w:szCs w:val="20"/>
                <w:lang w:eastAsia="zh-CN"/>
              </w:rPr>
              <w:t>地块</w:t>
            </w:r>
          </w:p>
        </w:tc>
        <w:tc>
          <w:tcPr>
            <w:tcW w:w="2013" w:type="dxa"/>
            <w:vAlign w:val="center"/>
          </w:tcPr>
          <w:p>
            <w:pPr>
              <w:jc w:val="center"/>
              <w:rPr>
                <w:rFonts w:hint="default" w:eastAsia="仿宋_GB2312"/>
                <w:sz w:val="20"/>
                <w:szCs w:val="20"/>
                <w:lang w:val="en-US" w:eastAsia="zh-CN"/>
              </w:rPr>
            </w:pPr>
            <w:r>
              <w:rPr>
                <w:rFonts w:hint="eastAsia" w:eastAsia="仿宋_GB2312"/>
                <w:sz w:val="20"/>
                <w:szCs w:val="20"/>
                <w:lang w:val="en-US" w:eastAsia="zh-CN"/>
              </w:rPr>
              <w:t>53.6285</w:t>
            </w:r>
          </w:p>
        </w:tc>
        <w:tc>
          <w:tcPr>
            <w:tcW w:w="1493" w:type="dxa"/>
            <w:vAlign w:val="center"/>
          </w:tcPr>
          <w:p>
            <w:pPr>
              <w:jc w:val="center"/>
              <w:rPr>
                <w:rFonts w:eastAsia="仿宋_GB2312"/>
                <w:sz w:val="20"/>
                <w:szCs w:val="20"/>
              </w:rPr>
            </w:pPr>
            <w:r>
              <w:rPr>
                <w:rFonts w:hint="eastAsia" w:eastAsia="仿宋_GB2312"/>
                <w:sz w:val="20"/>
                <w:szCs w:val="20"/>
                <w:lang w:eastAsia="zh-CN"/>
              </w:rPr>
              <w:t>65.8514</w:t>
            </w:r>
            <w:r>
              <w:rPr>
                <w:rFonts w:eastAsia="仿宋_GB2312"/>
                <w:sz w:val="20"/>
                <w:szCs w:val="20"/>
              </w:rPr>
              <w:t xml:space="preserve"> </w:t>
            </w:r>
          </w:p>
        </w:tc>
        <w:tc>
          <w:tcPr>
            <w:tcW w:w="2013" w:type="dxa"/>
            <w:vAlign w:val="center"/>
          </w:tcPr>
          <w:p>
            <w:pPr>
              <w:jc w:val="center"/>
              <w:rPr>
                <w:rFonts w:hint="default" w:eastAsia="仿宋_GB2312"/>
                <w:sz w:val="20"/>
                <w:szCs w:val="20"/>
                <w:lang w:val="en-US" w:eastAsia="zh-CN"/>
              </w:rPr>
            </w:pPr>
            <w:r>
              <w:rPr>
                <w:rFonts w:hint="eastAsia" w:eastAsia="仿宋_GB2312"/>
                <w:sz w:val="20"/>
                <w:szCs w:val="20"/>
                <w:lang w:val="en-US" w:eastAsia="zh-CN"/>
              </w:rPr>
              <w:t>81.44</w:t>
            </w:r>
          </w:p>
        </w:tc>
      </w:tr>
    </w:tbl>
    <w:p>
      <w:pPr>
        <w:spacing w:before="156" w:beforeLines="50" w:after="156" w:afterLines="50" w:line="360" w:lineRule="auto"/>
        <w:ind w:firstLine="643" w:firstLineChars="200"/>
        <w:outlineLvl w:val="1"/>
        <w:rPr>
          <w:rFonts w:eastAsia="仿宋_GB2312"/>
          <w:b/>
          <w:bCs/>
          <w:sz w:val="32"/>
          <w:szCs w:val="32"/>
        </w:rPr>
      </w:pPr>
      <w:bookmarkStart w:id="1" w:name="_Toc72190178"/>
      <w:r>
        <w:rPr>
          <w:rFonts w:eastAsia="仿宋_GB2312"/>
          <w:b/>
          <w:bCs/>
          <w:sz w:val="32"/>
          <w:szCs w:val="32"/>
        </w:rPr>
        <w:t>六、综合效益评估</w:t>
      </w:r>
      <w:bookmarkEnd w:id="1"/>
    </w:p>
    <w:p>
      <w:pPr>
        <w:spacing w:before="156" w:beforeLines="50" w:after="156" w:afterLines="50" w:line="360" w:lineRule="auto"/>
        <w:ind w:firstLine="643" w:firstLineChars="200"/>
        <w:outlineLvl w:val="1"/>
        <w:rPr>
          <w:rFonts w:eastAsia="仿宋_GB2312"/>
          <w:b/>
          <w:bCs/>
          <w:sz w:val="32"/>
          <w:szCs w:val="32"/>
        </w:rPr>
      </w:pPr>
      <w:bookmarkStart w:id="2" w:name="_Toc72190179"/>
      <w:r>
        <w:rPr>
          <w:rFonts w:eastAsia="仿宋_GB2312"/>
          <w:b/>
          <w:bCs/>
          <w:sz w:val="32"/>
          <w:szCs w:val="32"/>
        </w:rPr>
        <w:t>（一）土地利用效益评估</w:t>
      </w:r>
      <w:bookmarkEnd w:id="2"/>
    </w:p>
    <w:p>
      <w:pPr>
        <w:ind w:firstLine="560" w:firstLineChars="200"/>
        <w:rPr>
          <w:rFonts w:eastAsia="仿宋_GB2312"/>
          <w:sz w:val="28"/>
          <w:szCs w:val="28"/>
        </w:rPr>
      </w:pPr>
      <w:r>
        <w:rPr>
          <w:rFonts w:hint="eastAsia" w:eastAsia="仿宋_GB2312"/>
          <w:sz w:val="28"/>
          <w:szCs w:val="28"/>
        </w:rPr>
        <w:t>通过土地征收成片开发，将有效推进用地节约集约利用，避免用地浪费，实现土地资源的合理配置。</w:t>
      </w:r>
    </w:p>
    <w:p>
      <w:pPr>
        <w:ind w:firstLine="560" w:firstLineChars="200"/>
        <w:rPr>
          <w:rFonts w:eastAsia="仿宋_GB2312"/>
          <w:sz w:val="28"/>
          <w:szCs w:val="28"/>
        </w:rPr>
      </w:pPr>
      <w:r>
        <w:rPr>
          <w:rFonts w:hint="eastAsia" w:eastAsia="仿宋_GB2312"/>
          <w:sz w:val="28"/>
          <w:szCs w:val="28"/>
        </w:rPr>
        <w:t>在布局优化方面，片区规划用地符合《中山市城市控制性详细规划实施办法》、《中山市城市总体规划（2011-2020）》等相关规范导则要求，能够科学合理布局各类用地、优化区域功能结构</w:t>
      </w:r>
      <w:r>
        <w:rPr>
          <w:rFonts w:eastAsia="仿宋_GB2312"/>
          <w:sz w:val="28"/>
          <w:szCs w:val="28"/>
        </w:rPr>
        <w:t>。</w:t>
      </w:r>
    </w:p>
    <w:p>
      <w:pPr>
        <w:spacing w:before="156" w:beforeLines="50" w:after="156" w:afterLines="50" w:line="360" w:lineRule="auto"/>
        <w:ind w:firstLine="643" w:firstLineChars="200"/>
        <w:outlineLvl w:val="1"/>
        <w:rPr>
          <w:rFonts w:eastAsia="仿宋_GB2312"/>
          <w:b/>
          <w:bCs/>
          <w:sz w:val="32"/>
          <w:szCs w:val="32"/>
        </w:rPr>
      </w:pPr>
      <w:bookmarkStart w:id="3" w:name="_Toc72190180"/>
      <w:r>
        <w:rPr>
          <w:rFonts w:eastAsia="仿宋_GB2312"/>
          <w:b/>
          <w:bCs/>
          <w:sz w:val="32"/>
          <w:szCs w:val="32"/>
        </w:rPr>
        <w:t>（二）经济效益评估</w:t>
      </w:r>
      <w:bookmarkEnd w:id="3"/>
    </w:p>
    <w:p>
      <w:pPr>
        <w:ind w:firstLine="560" w:firstLineChars="200"/>
        <w:rPr>
          <w:rFonts w:eastAsia="仿宋_GB2312"/>
          <w:sz w:val="28"/>
          <w:szCs w:val="28"/>
        </w:rPr>
      </w:pPr>
      <w:r>
        <w:rPr>
          <w:rFonts w:hint="eastAsia" w:eastAsia="仿宋_GB2312"/>
          <w:sz w:val="28"/>
          <w:szCs w:val="28"/>
        </w:rPr>
        <w:t>片区经济盈利能力和抗风险能力相对较强，预计可产生良好的经济效益。项目具有较强的辐射带动作用，能够与周边形成联动发展，改善投资环境促进规模化发展建设，推动经济社会高质量发展。</w:t>
      </w:r>
    </w:p>
    <w:p>
      <w:pPr>
        <w:spacing w:before="156" w:beforeLines="50" w:after="156" w:afterLines="50" w:line="360" w:lineRule="auto"/>
        <w:ind w:firstLine="643" w:firstLineChars="200"/>
        <w:outlineLvl w:val="1"/>
        <w:rPr>
          <w:rFonts w:eastAsia="仿宋_GB2312"/>
          <w:b/>
          <w:bCs/>
          <w:sz w:val="32"/>
          <w:szCs w:val="32"/>
        </w:rPr>
      </w:pPr>
      <w:bookmarkStart w:id="4" w:name="_Toc72190181"/>
      <w:r>
        <w:rPr>
          <w:rFonts w:eastAsia="仿宋_GB2312"/>
          <w:b/>
          <w:bCs/>
          <w:sz w:val="32"/>
          <w:szCs w:val="32"/>
        </w:rPr>
        <w:t>（三）社会效益评估</w:t>
      </w:r>
      <w:bookmarkEnd w:id="4"/>
    </w:p>
    <w:p>
      <w:pPr>
        <w:spacing w:before="156" w:beforeLines="50" w:after="156" w:afterLines="50" w:line="360" w:lineRule="auto"/>
        <w:ind w:firstLine="643" w:firstLineChars="200"/>
        <w:outlineLvl w:val="2"/>
        <w:rPr>
          <w:rFonts w:eastAsia="仿宋_GB2312"/>
          <w:b/>
          <w:bCs/>
          <w:sz w:val="32"/>
          <w:szCs w:val="32"/>
        </w:rPr>
      </w:pPr>
      <w:r>
        <w:rPr>
          <w:rFonts w:hint="eastAsia" w:eastAsia="仿宋_GB2312"/>
          <w:b/>
          <w:bCs/>
          <w:sz w:val="32"/>
          <w:szCs w:val="32"/>
        </w:rPr>
        <w:t>1</w:t>
      </w:r>
      <w:r>
        <w:rPr>
          <w:rFonts w:eastAsia="仿宋_GB2312"/>
          <w:b/>
          <w:bCs/>
          <w:sz w:val="32"/>
          <w:szCs w:val="32"/>
        </w:rPr>
        <w:t>、公共产品供给</w:t>
      </w:r>
    </w:p>
    <w:p>
      <w:pPr>
        <w:ind w:firstLine="560" w:firstLineChars="200"/>
        <w:rPr>
          <w:rFonts w:eastAsia="仿宋_GB2312"/>
          <w:sz w:val="28"/>
          <w:szCs w:val="28"/>
        </w:rPr>
      </w:pPr>
      <w:r>
        <w:rPr>
          <w:rFonts w:hint="eastAsia" w:eastAsia="仿宋_GB2312"/>
          <w:sz w:val="28"/>
          <w:szCs w:val="28"/>
        </w:rPr>
        <w:t>在完善生活设施配套方面，片区内公共设施、</w:t>
      </w:r>
      <w:r>
        <w:rPr>
          <w:rFonts w:hint="eastAsia" w:eastAsia="仿宋_GB2312"/>
          <w:sz w:val="28"/>
          <w:szCs w:val="28"/>
          <w:lang w:val="en-US" w:eastAsia="zh-CN"/>
        </w:rPr>
        <w:t>医疗卫生设施</w:t>
      </w:r>
      <w:r>
        <w:rPr>
          <w:rFonts w:hint="eastAsia" w:eastAsia="仿宋_GB2312"/>
          <w:sz w:val="28"/>
          <w:szCs w:val="28"/>
        </w:rPr>
        <w:t>、公园绿地、道路设施等统筹建设，能够有效保障片区设施配套建设需求</w:t>
      </w:r>
      <w:r>
        <w:rPr>
          <w:rFonts w:eastAsia="仿宋_GB2312"/>
          <w:sz w:val="28"/>
          <w:szCs w:val="28"/>
        </w:rPr>
        <w:t>。</w:t>
      </w:r>
    </w:p>
    <w:p>
      <w:pPr>
        <w:spacing w:before="156" w:beforeLines="50" w:after="156" w:afterLines="50" w:line="360" w:lineRule="auto"/>
        <w:ind w:firstLine="643" w:firstLineChars="200"/>
        <w:outlineLvl w:val="2"/>
        <w:rPr>
          <w:rFonts w:eastAsia="仿宋_GB2312"/>
          <w:b/>
          <w:bCs/>
          <w:sz w:val="32"/>
          <w:szCs w:val="32"/>
        </w:rPr>
      </w:pPr>
      <w:r>
        <w:rPr>
          <w:rFonts w:hint="eastAsia" w:eastAsia="仿宋_GB2312"/>
          <w:b/>
          <w:bCs/>
          <w:sz w:val="32"/>
          <w:szCs w:val="32"/>
        </w:rPr>
        <w:t>2</w:t>
      </w:r>
      <w:r>
        <w:rPr>
          <w:rFonts w:eastAsia="仿宋_GB2312"/>
          <w:b/>
          <w:bCs/>
          <w:sz w:val="32"/>
          <w:szCs w:val="32"/>
        </w:rPr>
        <w:t>、</w:t>
      </w:r>
      <w:r>
        <w:rPr>
          <w:rFonts w:hint="eastAsia" w:eastAsia="仿宋_GB2312"/>
          <w:b/>
          <w:bCs/>
          <w:sz w:val="32"/>
          <w:szCs w:val="32"/>
        </w:rPr>
        <w:t>带动地方、社会经济发展</w:t>
      </w:r>
    </w:p>
    <w:p>
      <w:pPr>
        <w:ind w:firstLine="560" w:firstLineChars="200"/>
        <w:rPr>
          <w:rFonts w:eastAsia="仿宋_GB2312"/>
        </w:rPr>
      </w:pPr>
      <w:r>
        <w:rPr>
          <w:rFonts w:hint="eastAsia" w:eastAsia="仿宋_GB2312"/>
          <w:sz w:val="28"/>
          <w:szCs w:val="28"/>
        </w:rPr>
        <w:t>本次土地征收成片开发土地补偿费和安置补助费标准将按照《中山市人民政府关于公布实施征收农用地区片综合地价的公告》对被征地农民进行补偿。同时，区域基础设施配套提升完善，为城市提供了更多</w:t>
      </w:r>
      <w:r>
        <w:rPr>
          <w:rFonts w:hint="eastAsia" w:eastAsia="仿宋_GB2312"/>
          <w:sz w:val="28"/>
          <w:szCs w:val="28"/>
          <w:lang w:val="en-US" w:eastAsia="zh-CN"/>
        </w:rPr>
        <w:t>的医疗资源及</w:t>
      </w:r>
      <w:r>
        <w:rPr>
          <w:rFonts w:hint="eastAsia" w:eastAsia="仿宋_GB2312"/>
          <w:sz w:val="28"/>
          <w:szCs w:val="28"/>
        </w:rPr>
        <w:t>休憩、休闲空间，在带动社会经济发展中的作用越来越明显，形成互补，能够使周边地区的地价及不动产升值，吸引投资，从而推动该区域的经济和社会</w:t>
      </w:r>
      <w:r>
        <w:rPr>
          <w:rFonts w:hint="eastAsia" w:eastAsia="仿宋_GB2312"/>
          <w:sz w:val="28"/>
          <w:szCs w:val="28"/>
          <w:lang w:val="en-US" w:eastAsia="zh-CN"/>
        </w:rPr>
        <w:t>协调</w:t>
      </w:r>
      <w:r>
        <w:rPr>
          <w:rFonts w:hint="eastAsia" w:eastAsia="仿宋_GB2312"/>
          <w:sz w:val="28"/>
          <w:szCs w:val="28"/>
        </w:rPr>
        <w:t>发展</w:t>
      </w:r>
      <w:r>
        <w:rPr>
          <w:rFonts w:eastAsia="仿宋_GB2312"/>
          <w:sz w:val="28"/>
          <w:szCs w:val="28"/>
        </w:rPr>
        <w:t>。</w:t>
      </w:r>
    </w:p>
    <w:p>
      <w:pPr>
        <w:spacing w:before="156" w:beforeLines="50" w:after="156" w:afterLines="50" w:line="360" w:lineRule="auto"/>
        <w:ind w:firstLine="643" w:firstLineChars="200"/>
        <w:outlineLvl w:val="2"/>
        <w:rPr>
          <w:rFonts w:eastAsia="仿宋_GB2312"/>
          <w:b/>
          <w:bCs/>
          <w:sz w:val="32"/>
          <w:szCs w:val="32"/>
        </w:rPr>
      </w:pPr>
      <w:r>
        <w:rPr>
          <w:rFonts w:hint="eastAsia" w:eastAsia="仿宋_GB2312"/>
          <w:b/>
          <w:bCs/>
          <w:sz w:val="32"/>
          <w:szCs w:val="32"/>
        </w:rPr>
        <w:t>3</w:t>
      </w:r>
      <w:r>
        <w:rPr>
          <w:rFonts w:eastAsia="仿宋_GB2312"/>
          <w:b/>
          <w:bCs/>
          <w:sz w:val="32"/>
          <w:szCs w:val="32"/>
        </w:rPr>
        <w:t>、公共服务提升</w:t>
      </w:r>
    </w:p>
    <w:p>
      <w:pPr>
        <w:ind w:firstLine="560" w:firstLineChars="200"/>
        <w:rPr>
          <w:rFonts w:eastAsia="仿宋_GB2312"/>
          <w:sz w:val="28"/>
          <w:szCs w:val="28"/>
        </w:rPr>
      </w:pPr>
      <w:r>
        <w:rPr>
          <w:rFonts w:hint="eastAsia" w:eastAsia="仿宋_GB2312"/>
          <w:sz w:val="28"/>
          <w:szCs w:val="28"/>
        </w:rPr>
        <w:t>在城市</w:t>
      </w:r>
      <w:r>
        <w:rPr>
          <w:rFonts w:hint="eastAsia" w:eastAsia="仿宋_GB2312"/>
          <w:sz w:val="28"/>
          <w:szCs w:val="28"/>
          <w:lang w:val="en-US" w:eastAsia="zh-CN"/>
        </w:rPr>
        <w:t>宜居环境</w:t>
      </w:r>
      <w:r>
        <w:rPr>
          <w:rFonts w:hint="eastAsia" w:eastAsia="仿宋_GB2312"/>
          <w:sz w:val="28"/>
          <w:szCs w:val="28"/>
        </w:rPr>
        <w:t>方面，项目的开发建设将推进</w:t>
      </w:r>
      <w:r>
        <w:rPr>
          <w:rFonts w:hint="eastAsia" w:eastAsia="仿宋_GB2312"/>
          <w:sz w:val="28"/>
          <w:szCs w:val="28"/>
          <w:lang w:val="en-US" w:eastAsia="zh-CN"/>
        </w:rPr>
        <w:t>城市</w:t>
      </w:r>
      <w:r>
        <w:rPr>
          <w:rFonts w:hint="eastAsia" w:eastAsia="仿宋_GB2312"/>
          <w:sz w:val="28"/>
          <w:szCs w:val="28"/>
        </w:rPr>
        <w:t>医疗资源扩容和均衡布局，完善医疗卫生保障，周边配套公园及广场等设施，为城市提供更多休憩的公共开放空间，有利于提升城市环境水平以及城市功能品质，优化城市生态、宜居环境，</w:t>
      </w:r>
      <w:r>
        <w:rPr>
          <w:rFonts w:hint="eastAsia" w:eastAsia="仿宋_GB2312"/>
          <w:sz w:val="28"/>
          <w:szCs w:val="28"/>
          <w:lang w:val="en-US" w:eastAsia="zh-CN"/>
        </w:rPr>
        <w:t>营造文明</w:t>
      </w:r>
      <w:r>
        <w:rPr>
          <w:rFonts w:hint="eastAsia" w:eastAsia="仿宋_GB2312"/>
          <w:sz w:val="28"/>
          <w:szCs w:val="28"/>
        </w:rPr>
        <w:t>城市</w:t>
      </w:r>
      <w:r>
        <w:rPr>
          <w:rFonts w:eastAsia="仿宋_GB2312"/>
          <w:sz w:val="28"/>
          <w:szCs w:val="28"/>
        </w:rPr>
        <w:t>。</w:t>
      </w:r>
    </w:p>
    <w:p>
      <w:pPr>
        <w:spacing w:before="156" w:beforeLines="50" w:after="156" w:afterLines="50" w:line="360" w:lineRule="auto"/>
        <w:ind w:firstLine="643" w:firstLineChars="200"/>
        <w:outlineLvl w:val="2"/>
        <w:rPr>
          <w:rFonts w:eastAsia="仿宋_GB2312"/>
          <w:b/>
          <w:bCs/>
          <w:sz w:val="32"/>
          <w:szCs w:val="32"/>
        </w:rPr>
      </w:pPr>
      <w:r>
        <w:rPr>
          <w:rFonts w:hint="eastAsia" w:eastAsia="仿宋_GB2312"/>
          <w:b/>
          <w:bCs/>
          <w:sz w:val="32"/>
          <w:szCs w:val="32"/>
        </w:rPr>
        <w:t>4</w:t>
      </w:r>
      <w:r>
        <w:rPr>
          <w:rFonts w:eastAsia="仿宋_GB2312"/>
          <w:b/>
          <w:bCs/>
          <w:sz w:val="32"/>
          <w:szCs w:val="32"/>
        </w:rPr>
        <w:t>、</w:t>
      </w:r>
      <w:r>
        <w:rPr>
          <w:rFonts w:hint="eastAsia" w:eastAsia="仿宋_GB2312"/>
          <w:b/>
          <w:bCs/>
          <w:sz w:val="32"/>
          <w:szCs w:val="32"/>
        </w:rPr>
        <w:t>维持城市生态平衡的功能</w:t>
      </w:r>
    </w:p>
    <w:p>
      <w:pPr>
        <w:pStyle w:val="2"/>
        <w:spacing w:before="0" w:after="0" w:line="240" w:lineRule="auto"/>
        <w:ind w:firstLine="560" w:firstLineChars="200"/>
        <w:rPr>
          <w:rFonts w:eastAsia="仿宋_GB2312"/>
          <w:b w:val="0"/>
          <w:bCs w:val="0"/>
        </w:rPr>
      </w:pPr>
      <w:r>
        <w:rPr>
          <w:rFonts w:hint="eastAsia" w:eastAsia="仿宋_GB2312"/>
          <w:b w:val="0"/>
          <w:bCs w:val="0"/>
          <w:sz w:val="28"/>
          <w:szCs w:val="28"/>
          <w:lang w:val="en-US" w:eastAsia="zh-CN"/>
        </w:rPr>
        <w:t>本次成片开发地块拟开发建设的公园绿地、防护绿地</w:t>
      </w:r>
      <w:r>
        <w:rPr>
          <w:rFonts w:hint="eastAsia" w:eastAsia="仿宋_GB2312"/>
          <w:b w:val="0"/>
          <w:bCs w:val="0"/>
          <w:sz w:val="28"/>
          <w:szCs w:val="28"/>
        </w:rPr>
        <w:t>将保证</w:t>
      </w:r>
      <w:r>
        <w:rPr>
          <w:rFonts w:hint="eastAsia" w:eastAsia="仿宋_GB2312"/>
          <w:b w:val="0"/>
          <w:bCs w:val="0"/>
          <w:sz w:val="28"/>
          <w:szCs w:val="28"/>
          <w:lang w:val="en-US" w:eastAsia="zh-CN"/>
        </w:rPr>
        <w:t>维持</w:t>
      </w:r>
      <w:r>
        <w:rPr>
          <w:rFonts w:hint="eastAsia" w:eastAsia="仿宋_GB2312"/>
          <w:b w:val="0"/>
          <w:bCs w:val="0"/>
          <w:sz w:val="28"/>
          <w:szCs w:val="28"/>
        </w:rPr>
        <w:t>城市的生态平衡功能，在防止水土流失、净化空气、降低辐射、杀菌、滞尘以及缓解热岛效应等方面都具有良好的生态功能。在改善环境污染、有效维持片区的生态平衡方面具有重要作用。</w:t>
      </w:r>
    </w:p>
    <w:p>
      <w:pPr>
        <w:spacing w:before="156" w:beforeLines="50" w:after="156" w:afterLines="50" w:line="360" w:lineRule="auto"/>
        <w:ind w:firstLine="643" w:firstLineChars="200"/>
        <w:outlineLvl w:val="1"/>
        <w:rPr>
          <w:rFonts w:eastAsia="仿宋_GB2312"/>
          <w:b/>
          <w:bCs/>
          <w:sz w:val="32"/>
          <w:szCs w:val="32"/>
        </w:rPr>
      </w:pPr>
      <w:bookmarkStart w:id="5" w:name="_Toc72190182"/>
      <w:r>
        <w:rPr>
          <w:rFonts w:eastAsia="仿宋_GB2312"/>
          <w:b/>
          <w:bCs/>
          <w:sz w:val="32"/>
          <w:szCs w:val="32"/>
        </w:rPr>
        <w:t>（四）生态效益评估</w:t>
      </w:r>
      <w:bookmarkEnd w:id="5"/>
    </w:p>
    <w:p>
      <w:pPr>
        <w:ind w:firstLine="560" w:firstLineChars="200"/>
        <w:rPr>
          <w:rFonts w:eastAsia="仿宋_GB2312"/>
          <w:sz w:val="28"/>
          <w:szCs w:val="28"/>
        </w:rPr>
      </w:pPr>
      <w:r>
        <w:rPr>
          <w:rFonts w:eastAsia="仿宋_GB2312"/>
          <w:sz w:val="28"/>
          <w:szCs w:val="28"/>
        </w:rPr>
        <w:t>本</w:t>
      </w:r>
      <w:r>
        <w:rPr>
          <w:rFonts w:hint="eastAsia" w:eastAsia="仿宋_GB2312"/>
          <w:sz w:val="28"/>
          <w:szCs w:val="28"/>
        </w:rPr>
        <w:t>次成片开发建设，</w:t>
      </w:r>
      <w:r>
        <w:rPr>
          <w:rFonts w:hint="eastAsia" w:eastAsia="仿宋_GB2312"/>
          <w:sz w:val="28"/>
          <w:szCs w:val="28"/>
          <w:lang w:val="en-US" w:eastAsia="zh-CN"/>
        </w:rPr>
        <w:t>人民医院新院区项目</w:t>
      </w:r>
      <w:r>
        <w:rPr>
          <w:rFonts w:hint="eastAsia" w:eastAsia="仿宋_GB2312"/>
          <w:sz w:val="28"/>
          <w:szCs w:val="28"/>
        </w:rPr>
        <w:t>依托周围水系</w:t>
      </w:r>
      <w:r>
        <w:rPr>
          <w:rFonts w:hint="eastAsia" w:eastAsia="仿宋_GB2312"/>
          <w:sz w:val="28"/>
          <w:szCs w:val="28"/>
          <w:lang w:eastAsia="zh-CN"/>
        </w:rPr>
        <w:t>、</w:t>
      </w:r>
      <w:r>
        <w:rPr>
          <w:rFonts w:hint="eastAsia" w:eastAsia="仿宋_GB2312"/>
          <w:sz w:val="28"/>
          <w:szCs w:val="28"/>
          <w:lang w:val="en-US" w:eastAsia="zh-CN"/>
        </w:rPr>
        <w:t>地形</w:t>
      </w:r>
      <w:r>
        <w:rPr>
          <w:rFonts w:hint="eastAsia" w:eastAsia="仿宋_GB2312"/>
          <w:sz w:val="28"/>
          <w:szCs w:val="28"/>
        </w:rPr>
        <w:t>布置公共绿地、</w:t>
      </w:r>
      <w:r>
        <w:rPr>
          <w:rFonts w:hint="eastAsia" w:eastAsia="仿宋_GB2312"/>
          <w:sz w:val="28"/>
          <w:szCs w:val="28"/>
          <w:lang w:val="en-US" w:eastAsia="zh-CN"/>
        </w:rPr>
        <w:t>广场</w:t>
      </w:r>
      <w:r>
        <w:rPr>
          <w:rFonts w:hint="eastAsia" w:eastAsia="仿宋_GB2312"/>
          <w:sz w:val="28"/>
          <w:szCs w:val="28"/>
        </w:rPr>
        <w:t>等</w:t>
      </w:r>
      <w:r>
        <w:rPr>
          <w:rFonts w:hint="eastAsia" w:eastAsia="仿宋_GB2312"/>
          <w:sz w:val="28"/>
          <w:szCs w:val="28"/>
          <w:lang w:val="en-US" w:eastAsia="zh-CN"/>
        </w:rPr>
        <w:t>开放</w:t>
      </w:r>
      <w:r>
        <w:rPr>
          <w:rFonts w:hint="eastAsia" w:eastAsia="仿宋_GB2312"/>
          <w:sz w:val="28"/>
          <w:szCs w:val="28"/>
        </w:rPr>
        <w:t>空间，增强微气候效应，形成以生态汇集、全民共享的公共绿地，能够有效提升生态景观效益、改善人居环境，为居民提供了绿色休闲生活场地</w:t>
      </w:r>
      <w:r>
        <w:rPr>
          <w:rFonts w:eastAsia="仿宋_GB2312"/>
          <w:sz w:val="28"/>
          <w:szCs w:val="28"/>
        </w:rPr>
        <w:t>。</w:t>
      </w:r>
    </w:p>
    <w:p>
      <w:pPr>
        <w:spacing w:before="156" w:beforeLines="50" w:after="156" w:afterLines="50" w:line="360" w:lineRule="auto"/>
        <w:ind w:firstLine="643" w:firstLineChars="200"/>
        <w:outlineLvl w:val="1"/>
        <w:rPr>
          <w:rFonts w:eastAsia="仿宋_GB2312"/>
          <w:b/>
          <w:bCs/>
          <w:sz w:val="32"/>
          <w:szCs w:val="32"/>
        </w:rPr>
      </w:pPr>
      <w:bookmarkStart w:id="6" w:name="_Toc72190184"/>
      <w:r>
        <w:rPr>
          <w:rFonts w:eastAsia="仿宋_GB2312"/>
          <w:b/>
          <w:bCs/>
          <w:sz w:val="32"/>
          <w:szCs w:val="32"/>
        </w:rPr>
        <w:t>七、结论</w:t>
      </w:r>
      <w:bookmarkEnd w:id="6"/>
    </w:p>
    <w:p>
      <w:pPr>
        <w:ind w:firstLine="560" w:firstLineChars="200"/>
        <w:rPr>
          <w:rFonts w:eastAsia="仿宋_GB2312"/>
          <w:sz w:val="28"/>
          <w:szCs w:val="28"/>
        </w:rPr>
      </w:pPr>
      <w:r>
        <w:rPr>
          <w:rFonts w:eastAsia="仿宋_GB2312"/>
          <w:sz w:val="28"/>
          <w:szCs w:val="28"/>
        </w:rPr>
        <w:t>综上所述，《</w:t>
      </w:r>
      <w:r>
        <w:rPr>
          <w:rFonts w:hint="eastAsia" w:eastAsia="仿宋_GB2312"/>
          <w:sz w:val="28"/>
          <w:szCs w:val="28"/>
        </w:rPr>
        <w:t>中山市东区街道</w:t>
      </w:r>
      <w:r>
        <w:rPr>
          <w:rFonts w:hint="eastAsia" w:eastAsia="仿宋_GB2312"/>
          <w:sz w:val="28"/>
          <w:szCs w:val="28"/>
          <w:lang w:val="en-US" w:eastAsia="zh-CN"/>
        </w:rPr>
        <w:t>2023年度DQ07地块</w:t>
      </w:r>
      <w:r>
        <w:rPr>
          <w:rFonts w:hint="eastAsia" w:eastAsia="仿宋_GB2312"/>
          <w:sz w:val="28"/>
          <w:szCs w:val="28"/>
        </w:rPr>
        <w:t>土地征收成片开发方案</w:t>
      </w:r>
      <w:r>
        <w:rPr>
          <w:rFonts w:eastAsia="仿宋_GB2312"/>
          <w:sz w:val="28"/>
          <w:szCs w:val="28"/>
        </w:rPr>
        <w:t>》符合《自然资源部关于印发&lt;土地征收成片开发标准（试行）&gt;的通知》（自然资规〔2020〕5号）</w:t>
      </w:r>
      <w:r>
        <w:rPr>
          <w:rFonts w:hint="eastAsia" w:eastAsia="仿宋_GB2312"/>
          <w:sz w:val="28"/>
          <w:szCs w:val="28"/>
        </w:rPr>
        <w:t>等相关文件</w:t>
      </w:r>
      <w:r>
        <w:rPr>
          <w:rFonts w:eastAsia="仿宋_GB2312"/>
          <w:sz w:val="28"/>
          <w:szCs w:val="28"/>
        </w:rPr>
        <w:t>的要求。</w:t>
      </w:r>
    </w:p>
    <w:p>
      <w:pPr>
        <w:widowControl/>
        <w:jc w:val="left"/>
        <w:rPr>
          <w:rFonts w:eastAsia="仿宋_GB2312"/>
          <w:b/>
          <w:bCs/>
          <w:sz w:val="32"/>
          <w:szCs w:val="32"/>
        </w:rPr>
      </w:pPr>
    </w:p>
    <w:p>
      <w:pPr>
        <w:spacing w:before="0" w:beforeLines="0" w:after="0" w:afterLines="0" w:line="360" w:lineRule="auto"/>
        <w:outlineLvl w:val="0"/>
        <w:rPr>
          <w:rFonts w:eastAsia="仿宋_GB2312"/>
          <w:sz w:val="28"/>
          <w:szCs w:val="28"/>
        </w:rPr>
      </w:pPr>
      <w:r>
        <w:rPr>
          <w:rFonts w:eastAsia="仿宋_GB2312"/>
          <w:b/>
          <w:bCs/>
          <w:sz w:val="28"/>
          <w:szCs w:val="28"/>
        </w:rPr>
        <w:t>附件：</w:t>
      </w:r>
      <w:r>
        <w:rPr>
          <w:rFonts w:eastAsia="仿宋_GB2312"/>
          <w:sz w:val="28"/>
          <w:szCs w:val="28"/>
        </w:rPr>
        <w:t>1</w:t>
      </w:r>
      <w:r>
        <w:rPr>
          <w:rFonts w:hint="eastAsia" w:eastAsia="仿宋_GB2312"/>
          <w:sz w:val="28"/>
          <w:szCs w:val="28"/>
        </w:rPr>
        <w:t>.中山市东区街道</w:t>
      </w:r>
      <w:r>
        <w:rPr>
          <w:rFonts w:hint="eastAsia" w:eastAsia="仿宋_GB2312"/>
          <w:sz w:val="28"/>
          <w:szCs w:val="28"/>
          <w:lang w:val="en-US" w:eastAsia="zh-CN"/>
        </w:rPr>
        <w:t>土地征收</w:t>
      </w:r>
      <w:r>
        <w:rPr>
          <w:rFonts w:hint="eastAsia" w:eastAsia="仿宋_GB2312"/>
          <w:sz w:val="28"/>
          <w:szCs w:val="28"/>
        </w:rPr>
        <w:t>成片开发地块影像图</w:t>
      </w:r>
    </w:p>
    <w:p>
      <w:pPr>
        <w:spacing w:beforeLines="0" w:afterLines="0" w:line="360" w:lineRule="auto"/>
        <w:ind w:firstLine="840" w:firstLineChars="300"/>
        <w:rPr>
          <w:rFonts w:eastAsia="仿宋_GB2312"/>
          <w:sz w:val="28"/>
          <w:szCs w:val="28"/>
        </w:rPr>
      </w:pPr>
      <w:r>
        <w:rPr>
          <w:rFonts w:eastAsia="仿宋_GB2312"/>
          <w:sz w:val="28"/>
          <w:szCs w:val="28"/>
        </w:rPr>
        <w:t>2</w:t>
      </w:r>
      <w:r>
        <w:rPr>
          <w:rFonts w:hint="eastAsia" w:eastAsia="仿宋_GB2312"/>
          <w:sz w:val="28"/>
          <w:szCs w:val="28"/>
        </w:rPr>
        <w:t>.中山市东区街道</w:t>
      </w:r>
      <w:r>
        <w:rPr>
          <w:rFonts w:hint="eastAsia" w:eastAsia="仿宋_GB2312"/>
          <w:sz w:val="28"/>
          <w:szCs w:val="28"/>
          <w:lang w:val="en-US" w:eastAsia="zh-CN"/>
        </w:rPr>
        <w:t>土地征收</w:t>
      </w:r>
      <w:r>
        <w:rPr>
          <w:rFonts w:hint="eastAsia" w:eastAsia="仿宋_GB2312"/>
          <w:sz w:val="28"/>
          <w:szCs w:val="28"/>
        </w:rPr>
        <w:t>成片开发</w:t>
      </w:r>
      <w:r>
        <w:rPr>
          <w:rFonts w:hint="eastAsia" w:eastAsia="仿宋_GB2312"/>
          <w:sz w:val="28"/>
          <w:szCs w:val="28"/>
          <w:lang w:val="en-US" w:eastAsia="zh-CN"/>
        </w:rPr>
        <w:t>地块</w:t>
      </w:r>
      <w:r>
        <w:rPr>
          <w:rFonts w:hint="eastAsia" w:eastAsia="仿宋_GB2312"/>
          <w:sz w:val="28"/>
          <w:szCs w:val="28"/>
        </w:rPr>
        <w:t>开发时序图</w:t>
      </w:r>
    </w:p>
    <w:p>
      <w:pPr>
        <w:pStyle w:val="2"/>
        <w:spacing w:before="0" w:after="0" w:line="360" w:lineRule="auto"/>
        <w:rPr>
          <w:sz w:val="32"/>
          <w:szCs w:val="32"/>
        </w:rPr>
      </w:pPr>
    </w:p>
    <w:p>
      <w:pPr>
        <w:spacing w:line="360" w:lineRule="auto"/>
        <w:rPr>
          <w:rFonts w:hint="eastAsia"/>
          <w:sz w:val="32"/>
          <w:szCs w:val="32"/>
        </w:rPr>
      </w:pPr>
    </w:p>
    <w:p>
      <w:pPr>
        <w:pStyle w:val="9"/>
        <w:shd w:val="clear" w:color="auto" w:fill="FFFFFF"/>
        <w:spacing w:beforeAutospacing="0" w:afterAutospacing="0" w:line="360" w:lineRule="auto"/>
        <w:jc w:val="right"/>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中山市人民政府东区街道办事处</w:t>
      </w:r>
    </w:p>
    <w:p>
      <w:pPr>
        <w:pStyle w:val="9"/>
        <w:shd w:val="clear" w:color="auto" w:fill="FFFFFF"/>
        <w:spacing w:beforeAutospacing="0" w:afterAutospacing="0" w:line="360" w:lineRule="auto"/>
        <w:jc w:val="right"/>
        <w:rPr>
          <w:rFonts w:ascii="Times New Roman" w:hAnsi="Times New Roman" w:eastAsia="仿宋_GB2312" w:cs="Times New Roman"/>
          <w:kern w:val="2"/>
          <w:sz w:val="28"/>
          <w:szCs w:val="28"/>
          <w:highlight w:val="none"/>
        </w:rPr>
      </w:pPr>
      <w:r>
        <w:rPr>
          <w:rFonts w:hint="eastAsia" w:ascii="Times New Roman" w:hAnsi="Times New Roman" w:eastAsia="仿宋_GB2312" w:cs="Times New Roman"/>
          <w:kern w:val="2"/>
          <w:sz w:val="28"/>
          <w:szCs w:val="28"/>
          <w:highlight w:val="none"/>
        </w:rPr>
        <w:t>202</w:t>
      </w:r>
      <w:r>
        <w:rPr>
          <w:rFonts w:hint="eastAsia" w:ascii="Times New Roman" w:hAnsi="Times New Roman" w:eastAsia="仿宋_GB2312" w:cs="Times New Roman"/>
          <w:kern w:val="2"/>
          <w:sz w:val="28"/>
          <w:szCs w:val="28"/>
          <w:highlight w:val="none"/>
          <w:lang w:val="en-US" w:eastAsia="zh-CN"/>
        </w:rPr>
        <w:t>3</w:t>
      </w:r>
      <w:r>
        <w:rPr>
          <w:rFonts w:hint="eastAsia" w:ascii="Times New Roman" w:hAnsi="Times New Roman" w:eastAsia="仿宋_GB2312" w:cs="Times New Roman"/>
          <w:kern w:val="2"/>
          <w:sz w:val="28"/>
          <w:szCs w:val="28"/>
          <w:highlight w:val="none"/>
        </w:rPr>
        <w:t>年</w:t>
      </w:r>
      <w:r>
        <w:rPr>
          <w:rFonts w:hint="eastAsia" w:ascii="Times New Roman" w:hAnsi="Times New Roman" w:eastAsia="仿宋_GB2312" w:cs="Times New Roman"/>
          <w:kern w:val="2"/>
          <w:sz w:val="28"/>
          <w:szCs w:val="28"/>
          <w:highlight w:val="none"/>
          <w:lang w:val="en-US" w:eastAsia="zh-CN"/>
        </w:rPr>
        <w:t>8</w:t>
      </w:r>
      <w:r>
        <w:rPr>
          <w:rFonts w:hint="eastAsia" w:ascii="Times New Roman" w:hAnsi="Times New Roman" w:eastAsia="仿宋_GB2312" w:cs="Times New Roman"/>
          <w:kern w:val="2"/>
          <w:sz w:val="28"/>
          <w:szCs w:val="28"/>
          <w:highlight w:val="none"/>
        </w:rPr>
        <w:t>月</w:t>
      </w:r>
      <w:r>
        <w:rPr>
          <w:rFonts w:hint="eastAsia" w:ascii="Times New Roman" w:hAnsi="Times New Roman" w:eastAsia="仿宋_GB2312" w:cs="Times New Roman"/>
          <w:kern w:val="2"/>
          <w:sz w:val="28"/>
          <w:szCs w:val="28"/>
          <w:highlight w:val="none"/>
          <w:lang w:val="en-US" w:eastAsia="zh-CN"/>
        </w:rPr>
        <w:t>2</w:t>
      </w:r>
      <w:r>
        <w:rPr>
          <w:rFonts w:hint="eastAsia" w:ascii="Times New Roman" w:hAnsi="Times New Roman" w:eastAsia="仿宋_GB2312" w:cs="Times New Roman"/>
          <w:kern w:val="2"/>
          <w:sz w:val="28"/>
          <w:szCs w:val="28"/>
          <w:highlight w:val="none"/>
          <w:lang w:val="en-US" w:eastAsia="zh-CN"/>
        </w:rPr>
        <w:t>9</w:t>
      </w:r>
      <w:r>
        <w:rPr>
          <w:rFonts w:hint="eastAsia" w:ascii="Times New Roman" w:hAnsi="Times New Roman" w:eastAsia="仿宋_GB2312" w:cs="Times New Roman"/>
          <w:kern w:val="2"/>
          <w:sz w:val="28"/>
          <w:szCs w:val="28"/>
          <w:highlight w:val="none"/>
        </w:rPr>
        <w:t>日</w:t>
      </w:r>
    </w:p>
    <w:p>
      <w:pPr>
        <w:widowControl/>
        <w:jc w:val="left"/>
        <w:rPr>
          <w:rFonts w:eastAsia="仿宋_GB2312"/>
          <w:b/>
          <w:bCs/>
          <w:kern w:val="44"/>
          <w:sz w:val="44"/>
          <w:szCs w:val="44"/>
        </w:rPr>
      </w:pPr>
      <w:r>
        <w:rPr>
          <w:rFonts w:eastAsia="仿宋_GB2312"/>
        </w:rPr>
        <w:br w:type="page"/>
      </w:r>
    </w:p>
    <w:p>
      <w:r>
        <w:rPr>
          <w:rFonts w:eastAsia="仿宋_GB2312"/>
          <w:sz w:val="32"/>
          <w:szCs w:val="32"/>
        </w:rPr>
        <w:t>附件1 .</w:t>
      </w:r>
      <w:r>
        <w:rPr>
          <w:rFonts w:hint="eastAsia" w:eastAsia="仿宋_GB2312"/>
          <w:sz w:val="32"/>
          <w:szCs w:val="32"/>
        </w:rPr>
        <w:t>中山市东区街道土地征收</w:t>
      </w:r>
      <w:r>
        <w:rPr>
          <w:rFonts w:eastAsia="仿宋_GB2312"/>
          <w:sz w:val="32"/>
          <w:szCs w:val="32"/>
        </w:rPr>
        <w:t>成片开发地块</w:t>
      </w:r>
      <w:r>
        <w:rPr>
          <w:rFonts w:hint="eastAsia" w:eastAsia="仿宋_GB2312"/>
          <w:sz w:val="32"/>
          <w:szCs w:val="32"/>
        </w:rPr>
        <w:t>影像</w:t>
      </w:r>
      <w:r>
        <w:rPr>
          <w:rFonts w:eastAsia="仿宋_GB2312"/>
          <w:sz w:val="32"/>
          <w:szCs w:val="32"/>
        </w:rPr>
        <w:t>图</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r>
        <w:rPr>
          <w:rFonts w:hint="eastAsia" w:eastAsia="仿宋_GB2312"/>
          <w:lang w:eastAsia="zh-CN"/>
        </w:rPr>
        <w:drawing>
          <wp:inline distT="0" distB="0" distL="114300" distR="114300">
            <wp:extent cx="5400675" cy="7830185"/>
            <wp:effectExtent l="0" t="0" r="9525" b="18415"/>
            <wp:docPr id="3" name="图片 3" descr="E:\工作file+\协助\20221116东区成片开发\东区街道2022年度土地征收成片开发方案\拟文\重新公示材料\附图东区街道土地征收成片开发地块图（公示）.jpg附图东区街道土地征收成片开发地块图（公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工作file+\协助\20221116东区成片开发\东区街道2022年度土地征收成片开发方案\拟文\重新公示材料\附图东区街道土地征收成片开发地块图（公示）.jpg附图东区街道土地征收成片开发地块图（公示）"/>
                    <pic:cNvPicPr>
                      <a:picLocks noChangeAspect="1"/>
                    </pic:cNvPicPr>
                  </pic:nvPicPr>
                  <pic:blipFill>
                    <a:blip r:embed="rId5"/>
                    <a:srcRect t="6" b="6"/>
                    <a:stretch>
                      <a:fillRect/>
                    </a:stretch>
                  </pic:blipFill>
                  <pic:spPr>
                    <a:xfrm>
                      <a:off x="0" y="0"/>
                      <a:ext cx="5400675" cy="7830185"/>
                    </a:xfrm>
                    <a:prstGeom prst="rect">
                      <a:avLst/>
                    </a:prstGeom>
                  </pic:spPr>
                </pic:pic>
              </a:graphicData>
            </a:graphic>
          </wp:inline>
        </w:drawing>
      </w:r>
    </w:p>
    <w:p>
      <w:pPr>
        <w:rPr>
          <w:rFonts w:eastAsia="仿宋_GB2312"/>
          <w:sz w:val="32"/>
          <w:szCs w:val="32"/>
        </w:rPr>
      </w:pPr>
    </w:p>
    <w:p>
      <w:pPr>
        <w:rPr>
          <w:rFonts w:eastAsia="仿宋_GB2312"/>
          <w:sz w:val="32"/>
          <w:szCs w:val="32"/>
        </w:rPr>
      </w:pPr>
      <w:r>
        <w:rPr>
          <w:rFonts w:eastAsia="仿宋_GB2312"/>
          <w:sz w:val="32"/>
          <w:szCs w:val="32"/>
        </w:rPr>
        <w:t>附件2.</w:t>
      </w:r>
      <w:r>
        <w:rPr>
          <w:rFonts w:hint="eastAsia" w:eastAsia="仿宋_GB2312"/>
          <w:sz w:val="32"/>
          <w:szCs w:val="32"/>
        </w:rPr>
        <w:t>中山市东区街道土地征收成片开发</w:t>
      </w:r>
      <w:r>
        <w:rPr>
          <w:rFonts w:hint="eastAsia" w:eastAsia="仿宋_GB2312"/>
          <w:sz w:val="32"/>
          <w:szCs w:val="32"/>
          <w:lang w:val="en-US" w:eastAsia="zh-CN"/>
        </w:rPr>
        <w:t>地块</w:t>
      </w:r>
      <w:r>
        <w:rPr>
          <w:rFonts w:hint="eastAsia" w:eastAsia="仿宋_GB2312"/>
          <w:sz w:val="32"/>
          <w:szCs w:val="32"/>
        </w:rPr>
        <w:t>开发时序图</w:t>
      </w:r>
    </w:p>
    <w:p>
      <w:pPr>
        <w:jc w:val="center"/>
        <w:rPr>
          <w:rFonts w:hint="eastAsia" w:eastAsia="仿宋_GB2312"/>
          <w:lang w:eastAsia="zh-CN"/>
        </w:rPr>
      </w:pPr>
      <w:r>
        <w:rPr>
          <w:rFonts w:hint="eastAsia" w:eastAsia="仿宋_GB2312"/>
          <w:lang w:eastAsia="zh-CN"/>
        </w:rPr>
        <w:drawing>
          <wp:inline distT="0" distB="0" distL="114300" distR="114300">
            <wp:extent cx="5400675" cy="7830185"/>
            <wp:effectExtent l="0" t="0" r="9525" b="18415"/>
            <wp:docPr id="4" name="图片 4" descr="E:\工作file+\协助\20221116东区成片开发\东区街道2022年度土地征收成片开发方案\拟文\重新公示材料\附图东区街道土地征收成片开发地块开发时序图（2025年）公示.jpg附图东区街道土地征收成片开发地块开发时序图（2025年）公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工作file+\协助\20221116东区成片开发\东区街道2022年度土地征收成片开发方案\拟文\重新公示材料\附图东区街道土地征收成片开发地块开发时序图（2025年）公示.jpg附图东区街道土地征收成片开发地块开发时序图（2025年）公示"/>
                    <pic:cNvPicPr>
                      <a:picLocks noChangeAspect="1"/>
                    </pic:cNvPicPr>
                  </pic:nvPicPr>
                  <pic:blipFill>
                    <a:blip r:embed="rId6"/>
                    <a:srcRect t="6" b="6"/>
                    <a:stretch>
                      <a:fillRect/>
                    </a:stretch>
                  </pic:blipFill>
                  <pic:spPr>
                    <a:xfrm>
                      <a:off x="0" y="0"/>
                      <a:ext cx="5400675" cy="7830185"/>
                    </a:xfrm>
                    <a:prstGeom prst="rect">
                      <a:avLst/>
                    </a:prstGeom>
                  </pic:spPr>
                </pic:pic>
              </a:graphicData>
            </a:graphic>
          </wp:inline>
        </w:drawing>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7781927"/>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wNTg0OGNlZGM0MTAyYWQwZDBkNTkzYjA1NjYzMWYifQ=="/>
  </w:docVars>
  <w:rsids>
    <w:rsidRoot w:val="00C535A2"/>
    <w:rsid w:val="00005465"/>
    <w:rsid w:val="0000783A"/>
    <w:rsid w:val="0001135C"/>
    <w:rsid w:val="00026860"/>
    <w:rsid w:val="00033B6D"/>
    <w:rsid w:val="000353DD"/>
    <w:rsid w:val="0003575F"/>
    <w:rsid w:val="00043AEA"/>
    <w:rsid w:val="00050EA6"/>
    <w:rsid w:val="000566D5"/>
    <w:rsid w:val="000600BB"/>
    <w:rsid w:val="00063E6E"/>
    <w:rsid w:val="0007525E"/>
    <w:rsid w:val="00075DE9"/>
    <w:rsid w:val="00076A09"/>
    <w:rsid w:val="00077636"/>
    <w:rsid w:val="00082264"/>
    <w:rsid w:val="00084BD2"/>
    <w:rsid w:val="00085E71"/>
    <w:rsid w:val="000A530F"/>
    <w:rsid w:val="000A65C2"/>
    <w:rsid w:val="000C5935"/>
    <w:rsid w:val="000D10B8"/>
    <w:rsid w:val="000D7CB8"/>
    <w:rsid w:val="000F7C15"/>
    <w:rsid w:val="001051E0"/>
    <w:rsid w:val="00114382"/>
    <w:rsid w:val="00116009"/>
    <w:rsid w:val="00117CAA"/>
    <w:rsid w:val="00125CA4"/>
    <w:rsid w:val="00135FD4"/>
    <w:rsid w:val="00140C56"/>
    <w:rsid w:val="00142C54"/>
    <w:rsid w:val="00152AEE"/>
    <w:rsid w:val="00152DCE"/>
    <w:rsid w:val="00160A2D"/>
    <w:rsid w:val="00164462"/>
    <w:rsid w:val="0017122E"/>
    <w:rsid w:val="00177904"/>
    <w:rsid w:val="00180074"/>
    <w:rsid w:val="00181299"/>
    <w:rsid w:val="001819FA"/>
    <w:rsid w:val="00184879"/>
    <w:rsid w:val="00194641"/>
    <w:rsid w:val="00197F4C"/>
    <w:rsid w:val="001B2930"/>
    <w:rsid w:val="001C379A"/>
    <w:rsid w:val="001D164F"/>
    <w:rsid w:val="001D380B"/>
    <w:rsid w:val="001D3BFB"/>
    <w:rsid w:val="001E2A5D"/>
    <w:rsid w:val="001E7FC3"/>
    <w:rsid w:val="001F0B76"/>
    <w:rsid w:val="001F6124"/>
    <w:rsid w:val="00202503"/>
    <w:rsid w:val="00207709"/>
    <w:rsid w:val="002165ED"/>
    <w:rsid w:val="00222163"/>
    <w:rsid w:val="00225DB9"/>
    <w:rsid w:val="00247943"/>
    <w:rsid w:val="00252B24"/>
    <w:rsid w:val="002544BD"/>
    <w:rsid w:val="00255509"/>
    <w:rsid w:val="00262054"/>
    <w:rsid w:val="00262C70"/>
    <w:rsid w:val="00263415"/>
    <w:rsid w:val="00263992"/>
    <w:rsid w:val="00267894"/>
    <w:rsid w:val="00272266"/>
    <w:rsid w:val="00273A4B"/>
    <w:rsid w:val="00273CD3"/>
    <w:rsid w:val="00274FB6"/>
    <w:rsid w:val="00276312"/>
    <w:rsid w:val="00276C76"/>
    <w:rsid w:val="00280CA8"/>
    <w:rsid w:val="00291F89"/>
    <w:rsid w:val="00292367"/>
    <w:rsid w:val="002936CA"/>
    <w:rsid w:val="00295EEA"/>
    <w:rsid w:val="002A18D3"/>
    <w:rsid w:val="002A1A0D"/>
    <w:rsid w:val="002A3868"/>
    <w:rsid w:val="002A4945"/>
    <w:rsid w:val="002B0673"/>
    <w:rsid w:val="002C4016"/>
    <w:rsid w:val="002C41C3"/>
    <w:rsid w:val="002C7084"/>
    <w:rsid w:val="002D016D"/>
    <w:rsid w:val="002D3BC7"/>
    <w:rsid w:val="002E01C1"/>
    <w:rsid w:val="002E0467"/>
    <w:rsid w:val="002E29F6"/>
    <w:rsid w:val="002E6AAD"/>
    <w:rsid w:val="002F06AC"/>
    <w:rsid w:val="002F6236"/>
    <w:rsid w:val="002F71F6"/>
    <w:rsid w:val="00326E89"/>
    <w:rsid w:val="00331D9A"/>
    <w:rsid w:val="003433C6"/>
    <w:rsid w:val="00354383"/>
    <w:rsid w:val="003732F2"/>
    <w:rsid w:val="00377DD0"/>
    <w:rsid w:val="00380A77"/>
    <w:rsid w:val="00385C43"/>
    <w:rsid w:val="00392EB5"/>
    <w:rsid w:val="00397F07"/>
    <w:rsid w:val="003A5A2E"/>
    <w:rsid w:val="003B5DC8"/>
    <w:rsid w:val="003C2087"/>
    <w:rsid w:val="003E4CA7"/>
    <w:rsid w:val="003F2A32"/>
    <w:rsid w:val="004068D3"/>
    <w:rsid w:val="00420D27"/>
    <w:rsid w:val="00423630"/>
    <w:rsid w:val="004279A7"/>
    <w:rsid w:val="004331E8"/>
    <w:rsid w:val="00433D78"/>
    <w:rsid w:val="00445471"/>
    <w:rsid w:val="00466EBD"/>
    <w:rsid w:val="00471535"/>
    <w:rsid w:val="004746F6"/>
    <w:rsid w:val="004776B6"/>
    <w:rsid w:val="004805A2"/>
    <w:rsid w:val="0048240F"/>
    <w:rsid w:val="00497873"/>
    <w:rsid w:val="004A0829"/>
    <w:rsid w:val="004B55E2"/>
    <w:rsid w:val="004C1D3A"/>
    <w:rsid w:val="004C2748"/>
    <w:rsid w:val="004C3F1D"/>
    <w:rsid w:val="004D34E0"/>
    <w:rsid w:val="004E10AC"/>
    <w:rsid w:val="00513C4E"/>
    <w:rsid w:val="00513DFC"/>
    <w:rsid w:val="005211DA"/>
    <w:rsid w:val="0053244E"/>
    <w:rsid w:val="005355CB"/>
    <w:rsid w:val="00545F35"/>
    <w:rsid w:val="00551C28"/>
    <w:rsid w:val="005529E3"/>
    <w:rsid w:val="00554234"/>
    <w:rsid w:val="0055486C"/>
    <w:rsid w:val="00556CDF"/>
    <w:rsid w:val="0058028D"/>
    <w:rsid w:val="0058375C"/>
    <w:rsid w:val="00597A23"/>
    <w:rsid w:val="005A5647"/>
    <w:rsid w:val="005B157D"/>
    <w:rsid w:val="005B2BC9"/>
    <w:rsid w:val="005B31DC"/>
    <w:rsid w:val="005C2E0E"/>
    <w:rsid w:val="005C4943"/>
    <w:rsid w:val="005C7ECD"/>
    <w:rsid w:val="005D454A"/>
    <w:rsid w:val="005E487B"/>
    <w:rsid w:val="005E78AF"/>
    <w:rsid w:val="005E7DB6"/>
    <w:rsid w:val="005E7E66"/>
    <w:rsid w:val="005F2D93"/>
    <w:rsid w:val="005F2FB4"/>
    <w:rsid w:val="005F3341"/>
    <w:rsid w:val="005F5A6E"/>
    <w:rsid w:val="00605F64"/>
    <w:rsid w:val="00607023"/>
    <w:rsid w:val="00610755"/>
    <w:rsid w:val="00611DAB"/>
    <w:rsid w:val="00611EFE"/>
    <w:rsid w:val="00620AB1"/>
    <w:rsid w:val="00622871"/>
    <w:rsid w:val="006242F7"/>
    <w:rsid w:val="0064791A"/>
    <w:rsid w:val="00647C6D"/>
    <w:rsid w:val="006515B4"/>
    <w:rsid w:val="006558E6"/>
    <w:rsid w:val="006577BB"/>
    <w:rsid w:val="006624A7"/>
    <w:rsid w:val="006767B4"/>
    <w:rsid w:val="006811C1"/>
    <w:rsid w:val="006907E8"/>
    <w:rsid w:val="00692405"/>
    <w:rsid w:val="00694C7F"/>
    <w:rsid w:val="00697DFB"/>
    <w:rsid w:val="006B5C8A"/>
    <w:rsid w:val="006B7723"/>
    <w:rsid w:val="006C5F89"/>
    <w:rsid w:val="006D654E"/>
    <w:rsid w:val="006E35D3"/>
    <w:rsid w:val="006E64C9"/>
    <w:rsid w:val="006E75F8"/>
    <w:rsid w:val="006E7C48"/>
    <w:rsid w:val="006F0FD3"/>
    <w:rsid w:val="006F4C98"/>
    <w:rsid w:val="00701BF5"/>
    <w:rsid w:val="00713463"/>
    <w:rsid w:val="00722161"/>
    <w:rsid w:val="00731C9E"/>
    <w:rsid w:val="00734BE8"/>
    <w:rsid w:val="007424BE"/>
    <w:rsid w:val="00750F05"/>
    <w:rsid w:val="00754C11"/>
    <w:rsid w:val="00784AAE"/>
    <w:rsid w:val="00784E16"/>
    <w:rsid w:val="00785255"/>
    <w:rsid w:val="00790258"/>
    <w:rsid w:val="00797AD6"/>
    <w:rsid w:val="007A4656"/>
    <w:rsid w:val="007A7C4C"/>
    <w:rsid w:val="007B1541"/>
    <w:rsid w:val="007B47E5"/>
    <w:rsid w:val="007B4B5C"/>
    <w:rsid w:val="007F351A"/>
    <w:rsid w:val="0080487C"/>
    <w:rsid w:val="008128D3"/>
    <w:rsid w:val="00812D07"/>
    <w:rsid w:val="0081773C"/>
    <w:rsid w:val="00821B40"/>
    <w:rsid w:val="00821D9C"/>
    <w:rsid w:val="008224A6"/>
    <w:rsid w:val="00840411"/>
    <w:rsid w:val="00841640"/>
    <w:rsid w:val="00850253"/>
    <w:rsid w:val="008507C6"/>
    <w:rsid w:val="00852336"/>
    <w:rsid w:val="0085364B"/>
    <w:rsid w:val="00857FF5"/>
    <w:rsid w:val="008608B9"/>
    <w:rsid w:val="00862259"/>
    <w:rsid w:val="00872C12"/>
    <w:rsid w:val="0087570A"/>
    <w:rsid w:val="00890EF4"/>
    <w:rsid w:val="0089283E"/>
    <w:rsid w:val="008A3FF6"/>
    <w:rsid w:val="008A66E9"/>
    <w:rsid w:val="008C6025"/>
    <w:rsid w:val="008D5C23"/>
    <w:rsid w:val="008D6DC4"/>
    <w:rsid w:val="008E4C17"/>
    <w:rsid w:val="008F2820"/>
    <w:rsid w:val="00901AAA"/>
    <w:rsid w:val="00904114"/>
    <w:rsid w:val="00904D21"/>
    <w:rsid w:val="00910F9E"/>
    <w:rsid w:val="00911099"/>
    <w:rsid w:val="0092215B"/>
    <w:rsid w:val="00923856"/>
    <w:rsid w:val="00951978"/>
    <w:rsid w:val="00954BCB"/>
    <w:rsid w:val="00955F0E"/>
    <w:rsid w:val="00956574"/>
    <w:rsid w:val="00963C6C"/>
    <w:rsid w:val="00970CDE"/>
    <w:rsid w:val="009762CC"/>
    <w:rsid w:val="009868EA"/>
    <w:rsid w:val="00986FAB"/>
    <w:rsid w:val="00990D2F"/>
    <w:rsid w:val="00993D9F"/>
    <w:rsid w:val="00997301"/>
    <w:rsid w:val="00997970"/>
    <w:rsid w:val="009B4BE1"/>
    <w:rsid w:val="009C03A9"/>
    <w:rsid w:val="009C4AC2"/>
    <w:rsid w:val="009D4C66"/>
    <w:rsid w:val="009E139B"/>
    <w:rsid w:val="009F24D9"/>
    <w:rsid w:val="00A061E4"/>
    <w:rsid w:val="00A06BE9"/>
    <w:rsid w:val="00A14CD0"/>
    <w:rsid w:val="00A20B55"/>
    <w:rsid w:val="00A32AAB"/>
    <w:rsid w:val="00A346E9"/>
    <w:rsid w:val="00A43E27"/>
    <w:rsid w:val="00A50E5C"/>
    <w:rsid w:val="00A62994"/>
    <w:rsid w:val="00A63415"/>
    <w:rsid w:val="00A673A1"/>
    <w:rsid w:val="00A712A7"/>
    <w:rsid w:val="00A7466C"/>
    <w:rsid w:val="00A74815"/>
    <w:rsid w:val="00A7507B"/>
    <w:rsid w:val="00A86727"/>
    <w:rsid w:val="00A907EF"/>
    <w:rsid w:val="00AB5AD5"/>
    <w:rsid w:val="00AC244E"/>
    <w:rsid w:val="00AC2C9B"/>
    <w:rsid w:val="00AC4F50"/>
    <w:rsid w:val="00AD02D5"/>
    <w:rsid w:val="00AD7E2A"/>
    <w:rsid w:val="00AF1595"/>
    <w:rsid w:val="00AF49A0"/>
    <w:rsid w:val="00B025ED"/>
    <w:rsid w:val="00B02E7A"/>
    <w:rsid w:val="00B043EC"/>
    <w:rsid w:val="00B15A9F"/>
    <w:rsid w:val="00B27AA6"/>
    <w:rsid w:val="00B3317B"/>
    <w:rsid w:val="00B45797"/>
    <w:rsid w:val="00B553D7"/>
    <w:rsid w:val="00B612C0"/>
    <w:rsid w:val="00B73952"/>
    <w:rsid w:val="00B80AD8"/>
    <w:rsid w:val="00B8427F"/>
    <w:rsid w:val="00B86920"/>
    <w:rsid w:val="00B943E0"/>
    <w:rsid w:val="00BA419E"/>
    <w:rsid w:val="00BA523C"/>
    <w:rsid w:val="00BB0498"/>
    <w:rsid w:val="00BB0ABF"/>
    <w:rsid w:val="00BC1035"/>
    <w:rsid w:val="00BC545B"/>
    <w:rsid w:val="00BC5F25"/>
    <w:rsid w:val="00BC7592"/>
    <w:rsid w:val="00BD0F1E"/>
    <w:rsid w:val="00BD14E4"/>
    <w:rsid w:val="00BD3E17"/>
    <w:rsid w:val="00BD751C"/>
    <w:rsid w:val="00BE7A65"/>
    <w:rsid w:val="00C0177B"/>
    <w:rsid w:val="00C0278A"/>
    <w:rsid w:val="00C207A0"/>
    <w:rsid w:val="00C25839"/>
    <w:rsid w:val="00C2655E"/>
    <w:rsid w:val="00C3468A"/>
    <w:rsid w:val="00C42B26"/>
    <w:rsid w:val="00C45925"/>
    <w:rsid w:val="00C535A2"/>
    <w:rsid w:val="00C54EF1"/>
    <w:rsid w:val="00C56A4F"/>
    <w:rsid w:val="00C8199C"/>
    <w:rsid w:val="00C837AA"/>
    <w:rsid w:val="00C84862"/>
    <w:rsid w:val="00C9150C"/>
    <w:rsid w:val="00CB5AD2"/>
    <w:rsid w:val="00CC202E"/>
    <w:rsid w:val="00CC2B80"/>
    <w:rsid w:val="00CD0E46"/>
    <w:rsid w:val="00CE10A3"/>
    <w:rsid w:val="00CE1CDB"/>
    <w:rsid w:val="00CF0754"/>
    <w:rsid w:val="00CF46D3"/>
    <w:rsid w:val="00D022CC"/>
    <w:rsid w:val="00D12F19"/>
    <w:rsid w:val="00D51542"/>
    <w:rsid w:val="00D81ADD"/>
    <w:rsid w:val="00D824CE"/>
    <w:rsid w:val="00D82C11"/>
    <w:rsid w:val="00D84650"/>
    <w:rsid w:val="00D9248D"/>
    <w:rsid w:val="00DB351F"/>
    <w:rsid w:val="00DB3890"/>
    <w:rsid w:val="00DC70E6"/>
    <w:rsid w:val="00DD2B85"/>
    <w:rsid w:val="00DD4BE3"/>
    <w:rsid w:val="00DE13BC"/>
    <w:rsid w:val="00DE3896"/>
    <w:rsid w:val="00DF2916"/>
    <w:rsid w:val="00E04CE1"/>
    <w:rsid w:val="00E10146"/>
    <w:rsid w:val="00E15D6B"/>
    <w:rsid w:val="00E322B1"/>
    <w:rsid w:val="00E422FF"/>
    <w:rsid w:val="00E47732"/>
    <w:rsid w:val="00E60F37"/>
    <w:rsid w:val="00E66C4B"/>
    <w:rsid w:val="00E737E4"/>
    <w:rsid w:val="00E743D1"/>
    <w:rsid w:val="00E77827"/>
    <w:rsid w:val="00E8011B"/>
    <w:rsid w:val="00E80D11"/>
    <w:rsid w:val="00E83413"/>
    <w:rsid w:val="00E83614"/>
    <w:rsid w:val="00EB16AA"/>
    <w:rsid w:val="00EC1EC1"/>
    <w:rsid w:val="00EC3B06"/>
    <w:rsid w:val="00EC7990"/>
    <w:rsid w:val="00ED0FA9"/>
    <w:rsid w:val="00ED53CB"/>
    <w:rsid w:val="00EE2621"/>
    <w:rsid w:val="00EF1C22"/>
    <w:rsid w:val="00F1104D"/>
    <w:rsid w:val="00F13D62"/>
    <w:rsid w:val="00F17777"/>
    <w:rsid w:val="00F226EA"/>
    <w:rsid w:val="00F23003"/>
    <w:rsid w:val="00F43D92"/>
    <w:rsid w:val="00F52210"/>
    <w:rsid w:val="00F52802"/>
    <w:rsid w:val="00F529F8"/>
    <w:rsid w:val="00F5445E"/>
    <w:rsid w:val="00F54F31"/>
    <w:rsid w:val="00F565C7"/>
    <w:rsid w:val="00F64E62"/>
    <w:rsid w:val="00F66928"/>
    <w:rsid w:val="00F6775F"/>
    <w:rsid w:val="00F7060B"/>
    <w:rsid w:val="00F74D28"/>
    <w:rsid w:val="00F77022"/>
    <w:rsid w:val="00F911E0"/>
    <w:rsid w:val="00F91254"/>
    <w:rsid w:val="00F96020"/>
    <w:rsid w:val="00FA2EAA"/>
    <w:rsid w:val="00FA546F"/>
    <w:rsid w:val="00FA560E"/>
    <w:rsid w:val="00FA79EC"/>
    <w:rsid w:val="00FB04D2"/>
    <w:rsid w:val="00FB707F"/>
    <w:rsid w:val="00FC1614"/>
    <w:rsid w:val="00FC1BC9"/>
    <w:rsid w:val="00FC1F8D"/>
    <w:rsid w:val="00FD6A03"/>
    <w:rsid w:val="00FE486B"/>
    <w:rsid w:val="00FE5219"/>
    <w:rsid w:val="00FE682F"/>
    <w:rsid w:val="00FF38B9"/>
    <w:rsid w:val="012E3A48"/>
    <w:rsid w:val="015B6D94"/>
    <w:rsid w:val="01B66E93"/>
    <w:rsid w:val="01CB2B0B"/>
    <w:rsid w:val="02391766"/>
    <w:rsid w:val="024C492F"/>
    <w:rsid w:val="02D60912"/>
    <w:rsid w:val="031E451D"/>
    <w:rsid w:val="037B196F"/>
    <w:rsid w:val="03962305"/>
    <w:rsid w:val="03DE5A5A"/>
    <w:rsid w:val="0437692F"/>
    <w:rsid w:val="0449381C"/>
    <w:rsid w:val="04CC1D57"/>
    <w:rsid w:val="059243C7"/>
    <w:rsid w:val="05C0795A"/>
    <w:rsid w:val="05EC26B0"/>
    <w:rsid w:val="0627193B"/>
    <w:rsid w:val="06A6368C"/>
    <w:rsid w:val="08031F33"/>
    <w:rsid w:val="082B0284"/>
    <w:rsid w:val="09390790"/>
    <w:rsid w:val="098F7F23"/>
    <w:rsid w:val="09C15C02"/>
    <w:rsid w:val="0A4A209B"/>
    <w:rsid w:val="0A583896"/>
    <w:rsid w:val="0ABD3C43"/>
    <w:rsid w:val="0ADD1EE6"/>
    <w:rsid w:val="0C012C2E"/>
    <w:rsid w:val="0C817F17"/>
    <w:rsid w:val="0CA02733"/>
    <w:rsid w:val="0CD0112D"/>
    <w:rsid w:val="0D041C65"/>
    <w:rsid w:val="0E230C39"/>
    <w:rsid w:val="0ED4462A"/>
    <w:rsid w:val="0FC06569"/>
    <w:rsid w:val="0FF7412C"/>
    <w:rsid w:val="10864733"/>
    <w:rsid w:val="10B96DCF"/>
    <w:rsid w:val="10EF7542"/>
    <w:rsid w:val="11AB4FC0"/>
    <w:rsid w:val="11AF6FAB"/>
    <w:rsid w:val="122A7862"/>
    <w:rsid w:val="12431BC5"/>
    <w:rsid w:val="130A34FE"/>
    <w:rsid w:val="133D22DF"/>
    <w:rsid w:val="136C39EE"/>
    <w:rsid w:val="138A52B7"/>
    <w:rsid w:val="13946135"/>
    <w:rsid w:val="13957657"/>
    <w:rsid w:val="139B5716"/>
    <w:rsid w:val="142B4CEC"/>
    <w:rsid w:val="14CF38C9"/>
    <w:rsid w:val="15783F91"/>
    <w:rsid w:val="162514E2"/>
    <w:rsid w:val="163C2256"/>
    <w:rsid w:val="16970417"/>
    <w:rsid w:val="17BB0135"/>
    <w:rsid w:val="17BF5E77"/>
    <w:rsid w:val="187D363C"/>
    <w:rsid w:val="198E0B5B"/>
    <w:rsid w:val="199959EE"/>
    <w:rsid w:val="19D0691C"/>
    <w:rsid w:val="1A7647E7"/>
    <w:rsid w:val="1B043BA1"/>
    <w:rsid w:val="1BE23517"/>
    <w:rsid w:val="1C35495A"/>
    <w:rsid w:val="1C3E3908"/>
    <w:rsid w:val="1CC62DE7"/>
    <w:rsid w:val="1DAE4992"/>
    <w:rsid w:val="1DB96EC4"/>
    <w:rsid w:val="1EE11DD2"/>
    <w:rsid w:val="1F2B3DF2"/>
    <w:rsid w:val="1F821395"/>
    <w:rsid w:val="1FCC483D"/>
    <w:rsid w:val="1FD46237"/>
    <w:rsid w:val="1FF0209D"/>
    <w:rsid w:val="201523AC"/>
    <w:rsid w:val="204A6B35"/>
    <w:rsid w:val="204D1B46"/>
    <w:rsid w:val="20EA55E7"/>
    <w:rsid w:val="212068EC"/>
    <w:rsid w:val="21333432"/>
    <w:rsid w:val="21BB208F"/>
    <w:rsid w:val="221E19EC"/>
    <w:rsid w:val="22F336FA"/>
    <w:rsid w:val="239F6B5C"/>
    <w:rsid w:val="23FC7B0B"/>
    <w:rsid w:val="2426052F"/>
    <w:rsid w:val="246102B6"/>
    <w:rsid w:val="24C30629"/>
    <w:rsid w:val="24CD2C84"/>
    <w:rsid w:val="24CF3471"/>
    <w:rsid w:val="24EF7F00"/>
    <w:rsid w:val="251B0465"/>
    <w:rsid w:val="26700B3E"/>
    <w:rsid w:val="272F6449"/>
    <w:rsid w:val="276734AD"/>
    <w:rsid w:val="27A6670B"/>
    <w:rsid w:val="2824787C"/>
    <w:rsid w:val="283C4ED8"/>
    <w:rsid w:val="29A32996"/>
    <w:rsid w:val="2A17569E"/>
    <w:rsid w:val="2AC82E3D"/>
    <w:rsid w:val="2B603075"/>
    <w:rsid w:val="2C3A43A6"/>
    <w:rsid w:val="2C76251F"/>
    <w:rsid w:val="2CEA709A"/>
    <w:rsid w:val="2CFB12A7"/>
    <w:rsid w:val="2D2B1461"/>
    <w:rsid w:val="2D2F4B7E"/>
    <w:rsid w:val="2D3E2F42"/>
    <w:rsid w:val="2D4F33A1"/>
    <w:rsid w:val="2EE62640"/>
    <w:rsid w:val="2F9B68F6"/>
    <w:rsid w:val="2FC736C3"/>
    <w:rsid w:val="30C561C8"/>
    <w:rsid w:val="316D35E7"/>
    <w:rsid w:val="31796C3F"/>
    <w:rsid w:val="319A0963"/>
    <w:rsid w:val="31F467E5"/>
    <w:rsid w:val="32017C6B"/>
    <w:rsid w:val="34630A6B"/>
    <w:rsid w:val="359E3B85"/>
    <w:rsid w:val="35B20971"/>
    <w:rsid w:val="35C3056F"/>
    <w:rsid w:val="35D408E8"/>
    <w:rsid w:val="35EB5C31"/>
    <w:rsid w:val="373408F6"/>
    <w:rsid w:val="37732382"/>
    <w:rsid w:val="38664899"/>
    <w:rsid w:val="3A4D3507"/>
    <w:rsid w:val="3ADC3D29"/>
    <w:rsid w:val="3B954D20"/>
    <w:rsid w:val="3C7C3A87"/>
    <w:rsid w:val="3CD73ACF"/>
    <w:rsid w:val="3D494E46"/>
    <w:rsid w:val="3DC7317B"/>
    <w:rsid w:val="3E4B54BF"/>
    <w:rsid w:val="3ED26D52"/>
    <w:rsid w:val="3F696545"/>
    <w:rsid w:val="3FCD150A"/>
    <w:rsid w:val="40E913D4"/>
    <w:rsid w:val="42D00689"/>
    <w:rsid w:val="431C0670"/>
    <w:rsid w:val="434541E2"/>
    <w:rsid w:val="44597DE4"/>
    <w:rsid w:val="45AC3014"/>
    <w:rsid w:val="46854A56"/>
    <w:rsid w:val="46E30D8F"/>
    <w:rsid w:val="46F3609A"/>
    <w:rsid w:val="47815AC5"/>
    <w:rsid w:val="47FC6E6D"/>
    <w:rsid w:val="49393E12"/>
    <w:rsid w:val="4A29738A"/>
    <w:rsid w:val="4A427EE8"/>
    <w:rsid w:val="4B8D42E2"/>
    <w:rsid w:val="4BDA3825"/>
    <w:rsid w:val="4C017B05"/>
    <w:rsid w:val="4C3E2B07"/>
    <w:rsid w:val="4F2002A2"/>
    <w:rsid w:val="4F36690F"/>
    <w:rsid w:val="4F610FE6"/>
    <w:rsid w:val="4F6E54B1"/>
    <w:rsid w:val="4F960564"/>
    <w:rsid w:val="4FB37B89"/>
    <w:rsid w:val="4FC60E49"/>
    <w:rsid w:val="50710EEF"/>
    <w:rsid w:val="50951CC6"/>
    <w:rsid w:val="50BD1C2B"/>
    <w:rsid w:val="50D37CC2"/>
    <w:rsid w:val="50F6575E"/>
    <w:rsid w:val="52102923"/>
    <w:rsid w:val="52177EC2"/>
    <w:rsid w:val="523F42ED"/>
    <w:rsid w:val="52BC6534"/>
    <w:rsid w:val="52C308D8"/>
    <w:rsid w:val="538A6632"/>
    <w:rsid w:val="538B7A05"/>
    <w:rsid w:val="54615244"/>
    <w:rsid w:val="54D17306"/>
    <w:rsid w:val="55125CF2"/>
    <w:rsid w:val="5516017D"/>
    <w:rsid w:val="557650C0"/>
    <w:rsid w:val="557A725C"/>
    <w:rsid w:val="55894270"/>
    <w:rsid w:val="55EA33B8"/>
    <w:rsid w:val="564B654C"/>
    <w:rsid w:val="57D4674D"/>
    <w:rsid w:val="57F37F1E"/>
    <w:rsid w:val="58E24393"/>
    <w:rsid w:val="5A3115B5"/>
    <w:rsid w:val="5A7F0572"/>
    <w:rsid w:val="5B242FC1"/>
    <w:rsid w:val="5B2B676A"/>
    <w:rsid w:val="5B472801"/>
    <w:rsid w:val="5BFB44B7"/>
    <w:rsid w:val="5CC40822"/>
    <w:rsid w:val="5CDC6150"/>
    <w:rsid w:val="5CFA0384"/>
    <w:rsid w:val="5D7C523D"/>
    <w:rsid w:val="5DBD3243"/>
    <w:rsid w:val="5DF50B4C"/>
    <w:rsid w:val="5E1702A1"/>
    <w:rsid w:val="5E257683"/>
    <w:rsid w:val="5ED23EBE"/>
    <w:rsid w:val="5F3C1E43"/>
    <w:rsid w:val="604A310B"/>
    <w:rsid w:val="608763D3"/>
    <w:rsid w:val="61A82AA5"/>
    <w:rsid w:val="62045801"/>
    <w:rsid w:val="621C6FEF"/>
    <w:rsid w:val="62263BD8"/>
    <w:rsid w:val="622C0888"/>
    <w:rsid w:val="62600C89"/>
    <w:rsid w:val="62E0799D"/>
    <w:rsid w:val="62E621D4"/>
    <w:rsid w:val="63DF51AD"/>
    <w:rsid w:val="640A5AD0"/>
    <w:rsid w:val="64304B46"/>
    <w:rsid w:val="64395CA5"/>
    <w:rsid w:val="64521FA0"/>
    <w:rsid w:val="64C039B6"/>
    <w:rsid w:val="64C875C4"/>
    <w:rsid w:val="64E21DC8"/>
    <w:rsid w:val="65270184"/>
    <w:rsid w:val="660472CF"/>
    <w:rsid w:val="679118E5"/>
    <w:rsid w:val="679641F1"/>
    <w:rsid w:val="68165351"/>
    <w:rsid w:val="685017A0"/>
    <w:rsid w:val="697D0373"/>
    <w:rsid w:val="69F66377"/>
    <w:rsid w:val="6A111863"/>
    <w:rsid w:val="6A7554EE"/>
    <w:rsid w:val="6B8F2820"/>
    <w:rsid w:val="6BB169FA"/>
    <w:rsid w:val="6C4038DA"/>
    <w:rsid w:val="6C8A4E71"/>
    <w:rsid w:val="6D716441"/>
    <w:rsid w:val="6E1F40EF"/>
    <w:rsid w:val="6E2349FF"/>
    <w:rsid w:val="6E2F5C74"/>
    <w:rsid w:val="6FD14130"/>
    <w:rsid w:val="6FD7241D"/>
    <w:rsid w:val="6FEB23DA"/>
    <w:rsid w:val="6FEC1DAE"/>
    <w:rsid w:val="70473489"/>
    <w:rsid w:val="70570090"/>
    <w:rsid w:val="70787AE6"/>
    <w:rsid w:val="70A26911"/>
    <w:rsid w:val="71107D1F"/>
    <w:rsid w:val="72F22DB0"/>
    <w:rsid w:val="730F7BD2"/>
    <w:rsid w:val="73860005"/>
    <w:rsid w:val="73A429A0"/>
    <w:rsid w:val="744F32FB"/>
    <w:rsid w:val="7634625D"/>
    <w:rsid w:val="767C19B2"/>
    <w:rsid w:val="76D6330D"/>
    <w:rsid w:val="770D39EA"/>
    <w:rsid w:val="77C0354D"/>
    <w:rsid w:val="781E0F73"/>
    <w:rsid w:val="78F21FCA"/>
    <w:rsid w:val="79A61220"/>
    <w:rsid w:val="79F47B20"/>
    <w:rsid w:val="7A0D129F"/>
    <w:rsid w:val="7A340F22"/>
    <w:rsid w:val="7B5A6033"/>
    <w:rsid w:val="7C09018C"/>
    <w:rsid w:val="7C52743D"/>
    <w:rsid w:val="7C9C7379"/>
    <w:rsid w:val="7CAB7E05"/>
    <w:rsid w:val="7CC13E91"/>
    <w:rsid w:val="7CD07221"/>
    <w:rsid w:val="7CD95694"/>
    <w:rsid w:val="7D0573B2"/>
    <w:rsid w:val="7D284642"/>
    <w:rsid w:val="7D8E720C"/>
    <w:rsid w:val="7DA846F2"/>
    <w:rsid w:val="7E192908"/>
    <w:rsid w:val="7E3E411D"/>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6"/>
    <w:qFormat/>
    <w:uiPriority w:val="99"/>
    <w:rPr>
      <w:sz w:val="18"/>
      <w:szCs w:val="18"/>
    </w:rPr>
  </w:style>
  <w:style w:type="character" w:customStyle="1" w:styleId="17">
    <w:name w:val="页脚 字符"/>
    <w:basedOn w:val="13"/>
    <w:link w:val="5"/>
    <w:qFormat/>
    <w:uiPriority w:val="99"/>
    <w:rPr>
      <w:sz w:val="18"/>
      <w:szCs w:val="18"/>
    </w:rPr>
  </w:style>
  <w:style w:type="character" w:customStyle="1" w:styleId="18">
    <w:name w:val="标题 1 字符"/>
    <w:basedOn w:val="13"/>
    <w:link w:val="2"/>
    <w:qFormat/>
    <w:uiPriority w:val="9"/>
    <w:rPr>
      <w:rFonts w:ascii="Times New Roman" w:hAnsi="Times New Roman" w:eastAsia="宋体" w:cs="Times New Roman"/>
      <w:b/>
      <w:bCs/>
      <w:kern w:val="44"/>
      <w:sz w:val="44"/>
      <w:szCs w:val="44"/>
    </w:rPr>
  </w:style>
  <w:style w:type="paragraph" w:styleId="19">
    <w:name w:val="List Paragraph"/>
    <w:basedOn w:val="1"/>
    <w:qFormat/>
    <w:uiPriority w:val="34"/>
    <w:pPr>
      <w:ind w:firstLine="420" w:firstLineChars="200"/>
    </w:pPr>
  </w:style>
  <w:style w:type="character" w:customStyle="1" w:styleId="20">
    <w:name w:val="批注框文本 字符"/>
    <w:basedOn w:val="13"/>
    <w:link w:val="4"/>
    <w:semiHidden/>
    <w:qFormat/>
    <w:uiPriority w:val="99"/>
    <w:rPr>
      <w:rFonts w:ascii="Times New Roman" w:hAnsi="Times New Roman" w:eastAsia="宋体" w:cs="Times New Roman"/>
      <w:sz w:val="18"/>
      <w:szCs w:val="18"/>
    </w:rPr>
  </w:style>
  <w:style w:type="character" w:customStyle="1" w:styleId="21">
    <w:name w:val="批注文字 字符"/>
    <w:basedOn w:val="13"/>
    <w:link w:val="3"/>
    <w:semiHidden/>
    <w:qFormat/>
    <w:uiPriority w:val="99"/>
    <w:rPr>
      <w:rFonts w:ascii="Times New Roman" w:hAnsi="Times New Roman" w:eastAsia="宋体" w:cs="Times New Roman"/>
      <w:szCs w:val="24"/>
    </w:rPr>
  </w:style>
  <w:style w:type="character" w:customStyle="1" w:styleId="22">
    <w:name w:val="批注主题 字符"/>
    <w:basedOn w:val="21"/>
    <w:link w:val="10"/>
    <w:semiHidden/>
    <w:qFormat/>
    <w:uiPriority w:val="99"/>
    <w:rPr>
      <w:rFonts w:ascii="Times New Roman" w:hAnsi="Times New Roman" w:eastAsia="宋体" w:cs="Times New Roman"/>
      <w:b/>
      <w:bCs/>
      <w:szCs w:val="24"/>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font8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2097</Words>
  <Characters>2223</Characters>
  <Lines>20</Lines>
  <Paragraphs>5</Paragraphs>
  <TotalTime>4</TotalTime>
  <ScaleCrop>false</ScaleCrop>
  <LinksUpToDate>false</LinksUpToDate>
  <CharactersWithSpaces>2237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2021-04-22T02:04:00Z</dcterms:created>
  <dc:creator>Administrator</dc:creator>
  <cp:lastModifiedBy>梁心然</cp:lastModifiedBy>
  <cp:lastPrinted>2023-08-28T10:14:13Z</cp:lastPrinted>
  <dcterms:modified xsi:type="dcterms:W3CDTF">2023-08-28T10:14:35Z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FAD3AD6B5D2C4C5F97B055276FD5745E</vt:lpwstr>
  </property>
  <property fmtid="{D5CDD505-2E9C-101B-9397-08002B2CF9AE}" pid="4" name="ribbonExt">
    <vt:lpwstr>{"WPSExtOfficeTab":{"OnGetEnabled":false,"OnGetVisible":false}}</vt:lpwstr>
  </property>
</Properties>
</file>