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东凤镇李文兴、胡银心、李富康、李裕康“工改工”宗地项目“三旧”改造方案</w:t>
      </w:r>
    </w:p>
    <w:p>
      <w:pPr>
        <w:pStyle w:val="2"/>
        <w:spacing w:before="0" w:after="0" w:afterAutospacing="0" w:line="574" w:lineRule="exact"/>
        <w:rPr>
          <w:rFonts w:hint="eastAsia"/>
        </w:rPr>
      </w:pP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根据中山市城市更新（“三旧”改造）专项规划和控制性详细规划，东凤镇人民政府拟对位于中山市东凤镇同安村的李文兴、胡银心、李富康、李裕康旧厂房用地进行改造，由土地权利人李文兴、胡银心、李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富康、李裕康自主改造，采取全面改造的改造方式。改造方案如下：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一、改造地块基本情况 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（一）总体情况 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改造地块位于同安村辖区，北至内部路，南至内部路，东至内部路，西至同实一巷，用地面积0.4673公顷（4672.90平方米，折合约7.01亩）。 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>（二）标图入库情况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改造地块正在办理标图入库，图斑编号44200064559，图斑面积0.4674公顷（4673.5平方米，折合约7.01亩），纳入本次改造范围，为改造主体地块。 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（三）权属情况 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改造范围内全部属国有建设用地，土地用途为工业，改造涉及的土地已经确权、登记，土地证号为中府国用（2003）第031857号，为土地权利人李文兴、胡银心、李富康、李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裕康自2005年1月开始使用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  <w:t xml:space="preserve">（四）土地利用现状情况 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改造主体地块现有1栋建筑物，为李文兴、胡银心、李富康、李裕康自2005年1月开始使用。无合法规划报建手续，现有建筑面积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4672.90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平方米，现状容积率1.0，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/>
        </w:rPr>
        <w:t>属临时建筑，均作工业厂房所用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该地块目前已拆除建筑面积0平方米，改造前年产值为700万元(折合99.86万元/亩)，年税收为50万元(折合7.13万元/亩)。</w:t>
      </w:r>
    </w:p>
    <w:p>
      <w:pPr>
        <w:keepNext w:val="0"/>
        <w:keepLines w:val="0"/>
        <w:widowControl/>
        <w:suppressLineNumbers w:val="0"/>
        <w:spacing w:line="574" w:lineRule="exact"/>
        <w:ind w:firstLine="616" w:firstLineChars="200"/>
        <w:jc w:val="left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不涉及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闲置、抵押、历史文化资源要素等情况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不属于我市土壤环境潜在监管地块范围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（五）规划情况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改造主体地块符合土地利用总体规划、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控制性详细规划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，已纳入《中山市城市更新（“三旧”改造）专项规划（2020-2035）》。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其中，在土地利用总体规划中，属城镇建设用地0.4673公顷（4672.9平方米，折合约7.01亩）；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《中山市东凤镇同安片区02街区控制性详细规划（2020）》（中府函〔2020〕293号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中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，属一类工业用地0.4673公顷（4672.9平方米，折合约7.01亩），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规划容积率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1.0-3.5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，建筑密度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35%-60%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，绿地率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10%-15%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，建筑高度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≤50米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改造地块不涉及到永久基本农田、生态保护红线、城镇开发边界等管控要求。 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二、改造意愿情况 </w:t>
      </w:r>
    </w:p>
    <w:p>
      <w:pPr>
        <w:spacing w:line="574" w:lineRule="exact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改造地块涉及李文兴、胡银心、李富康、李裕康1个权利主体，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东凤镇人民政府已按照法律法规，就改造范围、土地现状、改造主体及拟改造情况等事项征询其改造意愿，同意将涉及土地、房屋纳入改造范围。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三、改造主体及拟改造情况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根据有关规划要求，改造项目严格按照土地利用总体规划、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东凤镇工业用地规划条件论证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管控要求实施建设。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该改造项目属于工改工宗地项目，拟采取权利人自主改造方式，由李文兴、胡银心、李富康、李裕康作为改造主体，实施全面改造。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改造后权利人将用于制造、销售：电子元器件、家用电器配件、货物或技术进出口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，在符合详细规划的基础上，容积率不小于2.2，新建总建筑面积不小于10280.38平方米（含不计容建筑面积0平方米），不保留原有建筑。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项目相关情况符合国家《产业结构调整指导目录》、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中山市“三线一单”生态环境分区管控方案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》、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《中山市涉挥发性有机物项目环保管理规定》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。改造后年产值将达到2804.74万元(400万元/亩)，年税收将达到140.19万元（20万元/亩）。</w:t>
      </w:r>
      <w:r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四、资金筹措 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改造主体拟投入资金3000万元，其中自有资金3000万元。</w:t>
      </w:r>
    </w:p>
    <w:p>
      <w:pPr>
        <w:keepNext w:val="0"/>
        <w:keepLines w:val="0"/>
        <w:widowControl/>
        <w:suppressLineNumbers w:val="0"/>
        <w:spacing w:line="574" w:lineRule="exact"/>
        <w:ind w:firstLine="62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五、开发时序 </w:t>
      </w:r>
    </w:p>
    <w:p>
      <w:pPr>
        <w:keepNext w:val="0"/>
        <w:keepLines w:val="0"/>
        <w:widowControl/>
        <w:suppressLineNumbers w:val="0"/>
        <w:spacing w:line="574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项目开发周期为2年，拟分1期开发。一期开发时间为2023年9月，拟投入资金3000万元，拟建建筑面积10280.38平方米（含不计容建筑面积0平方米），主要实施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工业厂房建设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line="574" w:lineRule="exact"/>
        <w:ind w:firstLine="620" w:firstLineChars="200"/>
        <w:jc w:val="left"/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 xml:space="preserve">六、实施监管 </w:t>
      </w:r>
    </w:p>
    <w:p>
      <w:pPr>
        <w:widowControl/>
        <w:ind w:firstLine="616" w:firstLineChars="200"/>
        <w:jc w:val="left"/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详见项目实施监管协议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F59BE"/>
    <w:rsid w:val="02CF59BE"/>
    <w:rsid w:val="07C71F52"/>
    <w:rsid w:val="07E913EA"/>
    <w:rsid w:val="0FA957BC"/>
    <w:rsid w:val="10491209"/>
    <w:rsid w:val="11BE6C95"/>
    <w:rsid w:val="129A57C7"/>
    <w:rsid w:val="145B767E"/>
    <w:rsid w:val="192107E2"/>
    <w:rsid w:val="19AC5B0D"/>
    <w:rsid w:val="1A8707A2"/>
    <w:rsid w:val="1D3501ED"/>
    <w:rsid w:val="1D4422BB"/>
    <w:rsid w:val="1D857767"/>
    <w:rsid w:val="1ECA075D"/>
    <w:rsid w:val="1EF31490"/>
    <w:rsid w:val="211A3333"/>
    <w:rsid w:val="26607380"/>
    <w:rsid w:val="2930634B"/>
    <w:rsid w:val="2A10376E"/>
    <w:rsid w:val="2D5B509E"/>
    <w:rsid w:val="2DE42613"/>
    <w:rsid w:val="31D31A09"/>
    <w:rsid w:val="37820F0E"/>
    <w:rsid w:val="38401654"/>
    <w:rsid w:val="43F83A2E"/>
    <w:rsid w:val="46807B16"/>
    <w:rsid w:val="48F319A4"/>
    <w:rsid w:val="49E708B6"/>
    <w:rsid w:val="52DE6BCC"/>
    <w:rsid w:val="573B1E04"/>
    <w:rsid w:val="5C620349"/>
    <w:rsid w:val="5F8403D5"/>
    <w:rsid w:val="6CA55E69"/>
    <w:rsid w:val="7EEB3AEB"/>
    <w:rsid w:val="7FE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2023-02-17T03:06:00Z</dcterms:created>
  <dc:creator>叶海滨</dc:creator>
  <cp:lastModifiedBy>欧培芝</cp:lastModifiedBy>
  <dcterms:modified xsi:type="dcterms:W3CDTF">2023-07-11T07:34:44Z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6A07C582111C4A6D8010C663417D5021</vt:lpwstr>
  </property>
</Properties>
</file>