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auto"/>
          <w:sz w:val="24"/>
          <w:highlight w:val="none"/>
          <w:lang w:val="en-US" w:eastAsia="zh-CN"/>
        </w:rPr>
      </w:pPr>
      <w:r>
        <w:rPr>
          <w:rFonts w:hint="default" w:ascii="Times New Roman" w:hAnsi="Times New Roman" w:eastAsia="黑体" w:cs="Times New Roman"/>
          <w:color w:val="auto"/>
          <w:sz w:val="24"/>
          <w:highlight w:val="none"/>
        </w:rPr>
        <w:t>附1</w:t>
      </w:r>
    </w:p>
    <w:p>
      <w:pPr>
        <w:jc w:val="center"/>
        <w:rPr>
          <w:rFonts w:hint="default" w:ascii="Times New Roman" w:hAnsi="Times New Roman" w:eastAsia="方正小标宋简体" w:cs="Times New Roman"/>
          <w:color w:val="auto"/>
          <w:sz w:val="36"/>
          <w:szCs w:val="36"/>
          <w:highlight w:val="none"/>
        </w:rPr>
      </w:pPr>
      <w:r>
        <w:rPr>
          <w:rFonts w:hint="default" w:ascii="Times New Roman" w:hAnsi="Times New Roman" w:eastAsia="方正小标宋简体" w:cs="Times New Roman"/>
          <w:color w:val="auto"/>
          <w:sz w:val="36"/>
          <w:szCs w:val="36"/>
          <w:highlight w:val="none"/>
        </w:rPr>
        <w:t>石岐街道企业人才子入读街道属公办学校累</w:t>
      </w:r>
      <w:r>
        <w:rPr>
          <w:rFonts w:hint="eastAsia" w:ascii="Times New Roman" w:hAnsi="Times New Roman" w:eastAsia="方正小标宋简体" w:cs="Times New Roman"/>
          <w:color w:val="auto"/>
          <w:sz w:val="36"/>
          <w:szCs w:val="36"/>
          <w:highlight w:val="none"/>
          <w:lang w:eastAsia="zh-CN"/>
        </w:rPr>
        <w:t>计</w:t>
      </w:r>
      <w:r>
        <w:rPr>
          <w:rFonts w:hint="default" w:ascii="Times New Roman" w:hAnsi="Times New Roman" w:eastAsia="方正小标宋简体" w:cs="Times New Roman"/>
          <w:color w:val="auto"/>
          <w:sz w:val="36"/>
          <w:szCs w:val="36"/>
          <w:highlight w:val="none"/>
        </w:rPr>
        <w:t>积分指标及分值表</w:t>
      </w:r>
    </w:p>
    <w:tbl>
      <w:tblPr>
        <w:tblStyle w:val="6"/>
        <w:tblW w:w="14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66"/>
        <w:gridCol w:w="807"/>
        <w:gridCol w:w="359"/>
        <w:gridCol w:w="74"/>
        <w:gridCol w:w="48"/>
        <w:gridCol w:w="2358"/>
        <w:gridCol w:w="828"/>
        <w:gridCol w:w="4830"/>
        <w:gridCol w:w="3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2"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一级指标</w:t>
            </w:r>
          </w:p>
        </w:tc>
        <w:tc>
          <w:tcPr>
            <w:tcW w:w="4812" w:type="dxa"/>
            <w:gridSpan w:val="6"/>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二级指标</w:t>
            </w:r>
          </w:p>
        </w:tc>
        <w:tc>
          <w:tcPr>
            <w:tcW w:w="828"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分值</w:t>
            </w:r>
          </w:p>
        </w:tc>
        <w:tc>
          <w:tcPr>
            <w:tcW w:w="4830"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需提供资料</w:t>
            </w:r>
          </w:p>
        </w:tc>
        <w:tc>
          <w:tcPr>
            <w:tcW w:w="3591"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42" w:type="dxa"/>
            <w:vMerge w:val="restart"/>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个人基本</w:t>
            </w:r>
          </w:p>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情况</w:t>
            </w:r>
          </w:p>
        </w:tc>
        <w:tc>
          <w:tcPr>
            <w:tcW w:w="4812" w:type="dxa"/>
            <w:gridSpan w:val="6"/>
            <w:vAlign w:val="center"/>
          </w:tcPr>
          <w:p>
            <w:pPr>
              <w:spacing w:line="240" w:lineRule="exact"/>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符合入读石岐街道公办学校基本条件</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200</w:t>
            </w:r>
          </w:p>
        </w:tc>
        <w:tc>
          <w:tcPr>
            <w:tcW w:w="4830" w:type="dxa"/>
            <w:vAlign w:val="center"/>
          </w:tcPr>
          <w:p>
            <w:pPr>
              <w:spacing w:line="240" w:lineRule="exact"/>
              <w:ind w:firstLine="210" w:firstLineChars="1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1.申请人和其子女户口本；</w:t>
            </w:r>
          </w:p>
          <w:p>
            <w:pPr>
              <w:spacing w:line="240" w:lineRule="exact"/>
              <w:ind w:firstLine="210" w:firstLineChars="1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2.申请人子女出生证；</w:t>
            </w:r>
          </w:p>
          <w:p>
            <w:pPr>
              <w:spacing w:line="240" w:lineRule="exact"/>
              <w:ind w:firstLine="210" w:firstLineChars="1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3.《中山市流动人员申请积分入学回执条》；</w:t>
            </w:r>
          </w:p>
          <w:p>
            <w:pPr>
              <w:spacing w:line="240" w:lineRule="exact"/>
              <w:ind w:firstLine="210" w:firstLineChars="1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4.其它相关证明资料。</w:t>
            </w:r>
          </w:p>
        </w:tc>
        <w:tc>
          <w:tcPr>
            <w:tcW w:w="3591" w:type="dxa"/>
            <w:vAlign w:val="center"/>
          </w:tcPr>
          <w:p>
            <w:pPr>
              <w:spacing w:line="240" w:lineRule="exact"/>
              <w:rPr>
                <w:rFonts w:hint="eastAsia" w:ascii="Times New Roman" w:hAnsi="Times New Roman" w:cs="Times New Roman" w:eastAsiaTheme="minorEastAsia"/>
                <w:color w:val="auto"/>
                <w:szCs w:val="21"/>
                <w:highlight w:val="none"/>
                <w:lang w:eastAsia="zh-CN"/>
              </w:rPr>
            </w:pPr>
            <w:r>
              <w:rPr>
                <w:rFonts w:hint="eastAsia" w:ascii="Times New Roman" w:hAnsi="Times New Roman" w:cs="Times New Roman"/>
                <w:color w:val="auto"/>
                <w:highlight w:val="none"/>
                <w:lang w:val="en-US" w:eastAsia="zh-CN"/>
              </w:rPr>
              <w:t>此条</w:t>
            </w:r>
            <w:r>
              <w:rPr>
                <w:rFonts w:hint="default" w:ascii="Times New Roman" w:hAnsi="Times New Roman" w:cs="Times New Roman"/>
                <w:color w:val="auto"/>
                <w:highlight w:val="none"/>
              </w:rPr>
              <w:t>参照石岐街道当年招生通告</w:t>
            </w:r>
            <w:r>
              <w:rPr>
                <w:rFonts w:hint="eastAsia" w:ascii="Times New Roman" w:hAnsi="Times New Roman" w:cs="Times New Roman"/>
                <w:color w:val="auto"/>
                <w:highlight w:val="none"/>
                <w:lang w:eastAsia="zh-CN"/>
              </w:rPr>
              <w:t>，并按照通告要求来准备相关资料。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restart"/>
            <w:vAlign w:val="center"/>
          </w:tcPr>
          <w:p>
            <w:pPr>
              <w:spacing w:line="2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2、最高学历</w:t>
            </w:r>
          </w:p>
        </w:tc>
        <w:tc>
          <w:tcPr>
            <w:tcW w:w="2839" w:type="dxa"/>
            <w:gridSpan w:val="4"/>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本科</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w:t>
            </w:r>
          </w:p>
        </w:tc>
        <w:tc>
          <w:tcPr>
            <w:tcW w:w="4830" w:type="dxa"/>
            <w:vMerge w:val="restart"/>
            <w:vAlign w:val="center"/>
          </w:tcPr>
          <w:p>
            <w:pPr>
              <w:spacing w:line="240" w:lineRule="exact"/>
              <w:ind w:firstLine="210" w:firstLineChars="1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毕业证（学位证）</w:t>
            </w:r>
          </w:p>
        </w:tc>
        <w:tc>
          <w:tcPr>
            <w:tcW w:w="3591" w:type="dxa"/>
            <w:vMerge w:val="restart"/>
            <w:vAlign w:val="center"/>
          </w:tcPr>
          <w:p>
            <w:pPr>
              <w:spacing w:line="24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1.学历无法网上验证</w:t>
            </w:r>
            <w:r>
              <w:rPr>
                <w:rFonts w:hint="eastAsia" w:ascii="Times New Roman" w:hAnsi="Times New Roman" w:eastAsia="宋体" w:cs="Times New Roman"/>
                <w:color w:val="auto"/>
                <w:szCs w:val="21"/>
                <w:highlight w:val="none"/>
                <w:lang w:eastAsia="zh-CN"/>
              </w:rPr>
              <w:t>的</w:t>
            </w:r>
            <w:r>
              <w:rPr>
                <w:rFonts w:hint="default" w:ascii="Times New Roman" w:hAnsi="Times New Roman" w:eastAsia="宋体" w:cs="Times New Roman"/>
                <w:color w:val="auto"/>
                <w:szCs w:val="21"/>
                <w:highlight w:val="none"/>
              </w:rPr>
              <w:t>，需提供学历验证机构出具的有效学历验证证明；</w:t>
            </w:r>
          </w:p>
          <w:p>
            <w:pPr>
              <w:spacing w:line="24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2.按最高学历算分。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2839" w:type="dxa"/>
            <w:gridSpan w:val="4"/>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研究生</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75</w:t>
            </w:r>
          </w:p>
        </w:tc>
        <w:tc>
          <w:tcPr>
            <w:tcW w:w="4830" w:type="dxa"/>
            <w:vMerge w:val="continue"/>
            <w:vAlign w:val="center"/>
          </w:tcPr>
          <w:p>
            <w:pPr>
              <w:spacing w:line="240" w:lineRule="exact"/>
              <w:jc w:val="left"/>
              <w:rPr>
                <w:rFonts w:hint="default" w:ascii="Times New Roman" w:hAnsi="Times New Roman" w:eastAsia="宋体" w:cs="Times New Roman"/>
                <w:color w:val="auto"/>
                <w:szCs w:val="21"/>
                <w:highlight w:val="none"/>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2839" w:type="dxa"/>
            <w:gridSpan w:val="4"/>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博士</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w:t>
            </w:r>
          </w:p>
        </w:tc>
        <w:tc>
          <w:tcPr>
            <w:tcW w:w="4830" w:type="dxa"/>
            <w:vMerge w:val="continue"/>
            <w:vAlign w:val="center"/>
          </w:tcPr>
          <w:p>
            <w:pPr>
              <w:spacing w:line="240" w:lineRule="exact"/>
              <w:jc w:val="left"/>
              <w:rPr>
                <w:rFonts w:hint="default" w:ascii="Times New Roman" w:hAnsi="Times New Roman" w:eastAsia="宋体" w:cs="Times New Roman"/>
                <w:color w:val="auto"/>
                <w:szCs w:val="21"/>
                <w:highlight w:val="none"/>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u w:val="none"/>
              </w:rPr>
            </w:pPr>
          </w:p>
        </w:tc>
        <w:tc>
          <w:tcPr>
            <w:tcW w:w="1973" w:type="dxa"/>
            <w:gridSpan w:val="2"/>
            <w:vMerge w:val="continue"/>
            <w:vAlign w:val="center"/>
          </w:tcPr>
          <w:p>
            <w:pPr>
              <w:spacing w:line="240" w:lineRule="exact"/>
              <w:jc w:val="center"/>
              <w:rPr>
                <w:rFonts w:hint="default" w:ascii="Times New Roman" w:hAnsi="Times New Roman" w:eastAsia="宋体" w:cs="Times New Roman"/>
                <w:color w:val="auto"/>
                <w:szCs w:val="21"/>
                <w:highlight w:val="none"/>
                <w:u w:val="none"/>
              </w:rPr>
            </w:pPr>
          </w:p>
        </w:tc>
        <w:tc>
          <w:tcPr>
            <w:tcW w:w="2839" w:type="dxa"/>
            <w:gridSpan w:val="4"/>
            <w:vAlign w:val="center"/>
          </w:tcPr>
          <w:p>
            <w:pPr>
              <w:spacing w:line="240" w:lineRule="exact"/>
              <w:jc w:val="center"/>
              <w:rPr>
                <w:rFonts w:hint="default" w:ascii="Times New Roman" w:hAnsi="Times New Roman" w:eastAsia="宋体" w:cs="Times New Roman"/>
                <w:color w:val="FF0000"/>
                <w:kern w:val="2"/>
                <w:sz w:val="21"/>
                <w:szCs w:val="21"/>
                <w:highlight w:val="none"/>
                <w:u w:val="none"/>
                <w:lang w:val="en-US" w:eastAsia="zh-CN" w:bidi="ar-SA"/>
              </w:rPr>
            </w:pPr>
            <w:r>
              <w:rPr>
                <w:rFonts w:hint="eastAsia" w:ascii="Times New Roman" w:hAnsi="Times New Roman" w:eastAsia="宋体" w:cs="Times New Roman"/>
                <w:color w:val="FF0000"/>
                <w:szCs w:val="21"/>
                <w:highlight w:val="none"/>
                <w:u w:val="single"/>
                <w:lang w:val="en-US" w:eastAsia="zh-CN"/>
              </w:rPr>
              <w:t>※35岁以下青年人才</w:t>
            </w:r>
          </w:p>
        </w:tc>
        <w:tc>
          <w:tcPr>
            <w:tcW w:w="828" w:type="dxa"/>
            <w:vAlign w:val="center"/>
          </w:tcPr>
          <w:p>
            <w:pPr>
              <w:spacing w:line="240" w:lineRule="exact"/>
              <w:jc w:val="center"/>
              <w:rPr>
                <w:rFonts w:hint="default" w:ascii="Times New Roman" w:hAnsi="Times New Roman" w:eastAsia="宋体" w:cs="Times New Roman"/>
                <w:color w:val="FF0000"/>
                <w:kern w:val="2"/>
                <w:sz w:val="21"/>
                <w:szCs w:val="21"/>
                <w:highlight w:val="none"/>
                <w:u w:val="none"/>
                <w:lang w:val="en-US" w:eastAsia="zh-CN" w:bidi="ar-SA"/>
              </w:rPr>
            </w:pPr>
            <w:r>
              <w:rPr>
                <w:rFonts w:hint="eastAsia" w:ascii="Times New Roman" w:hAnsi="Times New Roman" w:eastAsia="宋体" w:cs="Times New Roman"/>
                <w:color w:val="FF0000"/>
                <w:szCs w:val="21"/>
                <w:highlight w:val="none"/>
                <w:u w:val="single"/>
                <w:lang w:val="en-US" w:eastAsia="zh-CN"/>
              </w:rPr>
              <w:t>（10）</w:t>
            </w:r>
          </w:p>
        </w:tc>
        <w:tc>
          <w:tcPr>
            <w:tcW w:w="4830" w:type="dxa"/>
            <w:vAlign w:val="center"/>
          </w:tcPr>
          <w:p>
            <w:pPr>
              <w:spacing w:line="240" w:lineRule="exact"/>
              <w:ind w:firstLine="210" w:firstLineChars="100"/>
              <w:jc w:val="left"/>
              <w:rPr>
                <w:rFonts w:hint="eastAsia" w:ascii="Times New Roman" w:hAnsi="Times New Roman" w:eastAsia="宋体" w:cs="Times New Roman"/>
                <w:color w:val="FF0000"/>
                <w:szCs w:val="21"/>
                <w:highlight w:val="none"/>
                <w:u w:val="none"/>
                <w:lang w:val="en-US" w:eastAsia="zh-CN"/>
              </w:rPr>
            </w:pPr>
            <w:r>
              <w:rPr>
                <w:rFonts w:hint="eastAsia" w:ascii="Times New Roman" w:hAnsi="Times New Roman" w:eastAsia="宋体" w:cs="Times New Roman"/>
                <w:color w:val="FF0000"/>
                <w:szCs w:val="21"/>
                <w:highlight w:val="none"/>
                <w:u w:val="single"/>
                <w:lang w:val="en-US" w:eastAsia="zh-CN"/>
              </w:rPr>
              <w:t>身份证</w:t>
            </w:r>
          </w:p>
        </w:tc>
        <w:tc>
          <w:tcPr>
            <w:tcW w:w="3591" w:type="dxa"/>
            <w:vAlign w:val="center"/>
          </w:tcPr>
          <w:p>
            <w:pPr>
              <w:spacing w:line="240" w:lineRule="exact"/>
              <w:jc w:val="left"/>
              <w:rPr>
                <w:rFonts w:hint="default" w:ascii="Times New Roman" w:hAnsi="Times New Roman" w:eastAsia="宋体" w:cs="Times New Roman"/>
                <w:color w:val="FF0000"/>
                <w:szCs w:val="21"/>
                <w:highlight w:val="none"/>
                <w:u w:val="none"/>
                <w:lang w:val="en-US" w:eastAsia="zh-CN"/>
              </w:rPr>
            </w:pPr>
            <w:r>
              <w:rPr>
                <w:rFonts w:hint="eastAsia" w:ascii="Times New Roman" w:hAnsi="Times New Roman" w:eastAsia="宋体" w:cs="Times New Roman"/>
                <w:color w:val="FF0000"/>
                <w:szCs w:val="21"/>
                <w:highlight w:val="none"/>
                <w:u w:val="single"/>
                <w:lang w:val="en-US" w:eastAsia="zh-CN"/>
              </w:rPr>
              <w:t>如申请人为35岁以下，可在最高学历得分上另加10分。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Align w:val="center"/>
          </w:tcPr>
          <w:p>
            <w:pPr>
              <w:spacing w:line="240" w:lineRule="exact"/>
              <w:jc w:val="center"/>
              <w:rPr>
                <w:rFonts w:hint="default"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lang w:eastAsia="zh-CN"/>
              </w:rPr>
              <w:t>高层次人才</w:t>
            </w:r>
          </w:p>
        </w:tc>
        <w:tc>
          <w:tcPr>
            <w:tcW w:w="2839" w:type="dxa"/>
            <w:gridSpan w:val="4"/>
            <w:vAlign w:val="center"/>
          </w:tcPr>
          <w:p>
            <w:pPr>
              <w:spacing w:line="24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“中山市企业人才”或</w:t>
            </w:r>
          </w:p>
          <w:p>
            <w:pPr>
              <w:spacing w:line="24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“中山市紧缺适用高层次</w:t>
            </w:r>
          </w:p>
          <w:p>
            <w:pPr>
              <w:spacing w:line="240" w:lineRule="exact"/>
              <w:jc w:val="center"/>
              <w:rPr>
                <w:rFonts w:hint="default" w:ascii="Times New Roman" w:hAnsi="Times New Roman" w:eastAsia="仿宋_GB2312" w:cs="Times New Roman"/>
                <w:color w:val="auto"/>
                <w:szCs w:val="21"/>
                <w:highlight w:val="none"/>
                <w:lang w:eastAsia="zh-CN"/>
              </w:rPr>
            </w:pPr>
            <w:r>
              <w:rPr>
                <w:rFonts w:hint="default" w:ascii="Times New Roman" w:hAnsi="Times New Roman" w:cs="Times New Roman" w:eastAsiaTheme="minorEastAsia"/>
                <w:color w:val="auto"/>
                <w:sz w:val="21"/>
                <w:szCs w:val="21"/>
              </w:rPr>
              <w:t>人才”</w:t>
            </w:r>
          </w:p>
        </w:tc>
        <w:tc>
          <w:tcPr>
            <w:tcW w:w="828" w:type="dxa"/>
            <w:vAlign w:val="center"/>
          </w:tcPr>
          <w:p>
            <w:pPr>
              <w:spacing w:line="240" w:lineRule="exac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50</w:t>
            </w:r>
          </w:p>
        </w:tc>
        <w:tc>
          <w:tcPr>
            <w:tcW w:w="4830" w:type="dxa"/>
            <w:vAlign w:val="center"/>
          </w:tcPr>
          <w:p>
            <w:pPr>
              <w:spacing w:line="240" w:lineRule="exact"/>
              <w:ind w:firstLine="210" w:firstLineChars="100"/>
              <w:jc w:val="both"/>
              <w:rPr>
                <w:rFonts w:hint="default"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经市人社局认定的人才</w:t>
            </w:r>
            <w:r>
              <w:rPr>
                <w:rFonts w:hint="default" w:ascii="Times New Roman" w:hAnsi="Times New Roman" w:eastAsia="宋体" w:cs="Times New Roman"/>
                <w:color w:val="auto"/>
                <w:szCs w:val="21"/>
                <w:highlight w:val="none"/>
                <w:lang w:eastAsia="zh-CN"/>
              </w:rPr>
              <w:t>证书</w:t>
            </w:r>
          </w:p>
        </w:tc>
        <w:tc>
          <w:tcPr>
            <w:tcW w:w="3591" w:type="dxa"/>
            <w:vAlign w:val="center"/>
          </w:tcPr>
          <w:p>
            <w:pPr>
              <w:spacing w:line="24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第一至</w:t>
            </w:r>
            <w:r>
              <w:rPr>
                <w:rFonts w:hint="default" w:ascii="Times New Roman" w:hAnsi="Times New Roman" w:eastAsia="宋体" w:cs="Times New Roman"/>
                <w:color w:val="auto"/>
                <w:szCs w:val="21"/>
                <w:highlight w:val="none"/>
              </w:rPr>
              <w:t>第六层次紧缺适用高层次人才</w:t>
            </w:r>
            <w:r>
              <w:rPr>
                <w:rFonts w:hint="default" w:ascii="Times New Roman" w:hAnsi="Times New Roman" w:eastAsia="宋体" w:cs="Times New Roman"/>
                <w:color w:val="auto"/>
                <w:szCs w:val="21"/>
                <w:highlight w:val="none"/>
                <w:lang w:eastAsia="zh-CN"/>
              </w:rPr>
              <w:t>的</w:t>
            </w:r>
            <w:r>
              <w:rPr>
                <w:rFonts w:hint="default" w:ascii="Times New Roman" w:hAnsi="Times New Roman" w:eastAsia="宋体" w:cs="Times New Roman"/>
                <w:color w:val="auto"/>
                <w:szCs w:val="21"/>
                <w:highlight w:val="none"/>
              </w:rPr>
              <w:t>子女新生入读幼儿园、小学、初中的，由市教体局统筹，镇街教育部门配合，根据学位情况安排就读。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restart"/>
            <w:vAlign w:val="center"/>
          </w:tcPr>
          <w:p>
            <w:pPr>
              <w:spacing w:line="240" w:lineRule="exact"/>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4、</w:t>
            </w:r>
            <w:r>
              <w:rPr>
                <w:rFonts w:hint="default" w:ascii="Times New Roman" w:hAnsi="Times New Roman" w:eastAsia="宋体" w:cs="Times New Roman"/>
                <w:color w:val="auto"/>
                <w:szCs w:val="21"/>
                <w:highlight w:val="none"/>
              </w:rPr>
              <w:t>职业或专业技术资格</w:t>
            </w:r>
          </w:p>
        </w:tc>
        <w:tc>
          <w:tcPr>
            <w:tcW w:w="2839" w:type="dxa"/>
            <w:gridSpan w:val="4"/>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高级工、专业技术资格初级</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w:t>
            </w:r>
          </w:p>
        </w:tc>
        <w:tc>
          <w:tcPr>
            <w:tcW w:w="4830" w:type="dxa"/>
            <w:vMerge w:val="restart"/>
            <w:vAlign w:val="center"/>
          </w:tcPr>
          <w:p>
            <w:pPr>
              <w:spacing w:line="240" w:lineRule="exact"/>
              <w:ind w:firstLine="210" w:firstLineChars="1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1.职业资格证书或专业技术资格证书；</w:t>
            </w:r>
          </w:p>
          <w:p>
            <w:pPr>
              <w:spacing w:line="240" w:lineRule="exact"/>
              <w:ind w:firstLine="210" w:firstLineChars="1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2.取得专业技术资格时的学历证书。</w:t>
            </w:r>
          </w:p>
        </w:tc>
        <w:tc>
          <w:tcPr>
            <w:tcW w:w="3591" w:type="dxa"/>
            <w:vMerge w:val="restart"/>
            <w:vAlign w:val="center"/>
          </w:tcPr>
          <w:p>
            <w:pPr>
              <w:spacing w:line="24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1.职业资格证书须通过国家或各省人力资源和社会保障部门官方网站验证；</w:t>
            </w:r>
          </w:p>
          <w:p>
            <w:pPr>
              <w:spacing w:line="24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2.按最高职业资格或专业技术职称算分</w:t>
            </w:r>
            <w:r>
              <w:rPr>
                <w:rFonts w:hint="eastAsia" w:ascii="Times New Roman" w:hAnsi="Times New Roman" w:eastAsia="宋体" w:cs="Times New Roman"/>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2839" w:type="dxa"/>
            <w:gridSpan w:val="4"/>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技师、专业技术资格中级</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75</w:t>
            </w:r>
          </w:p>
        </w:tc>
        <w:tc>
          <w:tcPr>
            <w:tcW w:w="4830"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2839" w:type="dxa"/>
            <w:gridSpan w:val="4"/>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高级技师、专业技术资格高级</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w:t>
            </w:r>
          </w:p>
        </w:tc>
        <w:tc>
          <w:tcPr>
            <w:tcW w:w="4830"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restart"/>
            <w:vAlign w:val="center"/>
          </w:tcPr>
          <w:p>
            <w:pPr>
              <w:spacing w:line="240" w:lineRule="exact"/>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职务</w:t>
            </w:r>
          </w:p>
        </w:tc>
        <w:tc>
          <w:tcPr>
            <w:tcW w:w="2839" w:type="dxa"/>
            <w:gridSpan w:val="4"/>
            <w:vAlign w:val="center"/>
          </w:tcPr>
          <w:p>
            <w:pPr>
              <w:spacing w:line="240" w:lineRule="exact"/>
              <w:jc w:val="both"/>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第四、五层次管理人员</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0</w:t>
            </w:r>
          </w:p>
        </w:tc>
        <w:tc>
          <w:tcPr>
            <w:tcW w:w="4830" w:type="dxa"/>
            <w:vMerge w:val="restart"/>
            <w:vAlign w:val="center"/>
          </w:tcPr>
          <w:p>
            <w:pPr>
              <w:spacing w:line="240" w:lineRule="exact"/>
              <w:ind w:firstLine="210" w:firstLineChars="100"/>
              <w:jc w:val="left"/>
              <w:rPr>
                <w:rFonts w:hint="eastAsia"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1.6个月以上任</w:t>
            </w:r>
            <w:r>
              <w:rPr>
                <w:rFonts w:hint="eastAsia" w:ascii="Times New Roman" w:hAnsi="Times New Roman" w:eastAsia="宋体" w:cs="Times New Roman"/>
                <w:color w:val="auto"/>
                <w:szCs w:val="21"/>
                <w:highlight w:val="none"/>
                <w:lang w:eastAsia="zh-CN"/>
              </w:rPr>
              <w:t>现</w:t>
            </w:r>
            <w:r>
              <w:rPr>
                <w:rFonts w:hint="default" w:ascii="Times New Roman" w:hAnsi="Times New Roman" w:eastAsia="宋体" w:cs="Times New Roman"/>
                <w:color w:val="auto"/>
                <w:szCs w:val="21"/>
                <w:highlight w:val="none"/>
              </w:rPr>
              <w:t>职</w:t>
            </w:r>
            <w:r>
              <w:rPr>
                <w:rFonts w:hint="eastAsia" w:ascii="Times New Roman" w:hAnsi="Times New Roman" w:eastAsia="宋体" w:cs="Times New Roman"/>
                <w:color w:val="auto"/>
                <w:szCs w:val="21"/>
                <w:highlight w:val="none"/>
                <w:lang w:eastAsia="zh-CN"/>
              </w:rPr>
              <w:t>文件；</w:t>
            </w:r>
          </w:p>
          <w:p>
            <w:pPr>
              <w:numPr>
                <w:ilvl w:val="0"/>
                <w:numId w:val="1"/>
              </w:numPr>
              <w:spacing w:line="240" w:lineRule="exact"/>
              <w:ind w:firstLine="210" w:firstLineChars="100"/>
              <w:jc w:val="left"/>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劳动合同；</w:t>
            </w:r>
          </w:p>
          <w:p>
            <w:pPr>
              <w:numPr>
                <w:ilvl w:val="0"/>
                <w:numId w:val="1"/>
              </w:numPr>
              <w:spacing w:line="240" w:lineRule="exact"/>
              <w:ind w:firstLine="210" w:firstLineChars="100"/>
              <w:jc w:val="left"/>
              <w:rPr>
                <w:rFonts w:hint="default" w:ascii="Times New Roman" w:hAnsi="Times New Roman" w:eastAsia="宋体" w:cs="Times New Roman"/>
                <w:color w:val="FF0000"/>
                <w:szCs w:val="21"/>
                <w:highlight w:val="none"/>
                <w:u w:val="single"/>
              </w:rPr>
            </w:pPr>
            <w:r>
              <w:rPr>
                <w:rFonts w:hint="eastAsia" w:ascii="Times New Roman" w:hAnsi="Times New Roman" w:eastAsia="宋体" w:cs="Times New Roman"/>
                <w:color w:val="FF0000"/>
                <w:szCs w:val="21"/>
                <w:highlight w:val="none"/>
                <w:u w:val="single"/>
                <w:lang w:val="en-US" w:eastAsia="zh-CN"/>
              </w:rPr>
              <w:t>社保</w:t>
            </w:r>
            <w:r>
              <w:rPr>
                <w:rFonts w:hint="eastAsia" w:ascii="Times New Roman" w:hAnsi="Times New Roman" w:eastAsia="宋体" w:cs="Times New Roman"/>
                <w:color w:val="FF0000"/>
                <w:szCs w:val="21"/>
                <w:highlight w:val="none"/>
                <w:u w:val="single"/>
                <w:lang w:eastAsia="zh-CN"/>
              </w:rPr>
              <w:t>证明</w:t>
            </w:r>
            <w:r>
              <w:rPr>
                <w:rFonts w:hint="default" w:ascii="Times New Roman" w:hAnsi="Times New Roman" w:eastAsia="宋体" w:cs="Times New Roman"/>
                <w:color w:val="FF0000"/>
                <w:szCs w:val="21"/>
                <w:highlight w:val="none"/>
                <w:u w:val="single"/>
              </w:rPr>
              <w:t>；</w:t>
            </w:r>
          </w:p>
          <w:p>
            <w:pPr>
              <w:numPr>
                <w:ilvl w:val="0"/>
                <w:numId w:val="0"/>
              </w:numPr>
              <w:spacing w:line="240" w:lineRule="exact"/>
              <w:ind w:firstLine="210" w:firstLineChars="100"/>
              <w:jc w:val="left"/>
              <w:rPr>
                <w:rFonts w:hint="default" w:ascii="Times New Roman" w:hAnsi="Times New Roman" w:cs="Times New Roman" w:eastAsiaTheme="minorEastAsia"/>
                <w:color w:val="auto"/>
                <w:szCs w:val="21"/>
                <w:highlight w:val="none"/>
                <w:lang w:eastAsia="zh-CN"/>
              </w:rPr>
            </w:pPr>
            <w:r>
              <w:rPr>
                <w:rFonts w:hint="eastAsia"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企业管理组织和高管人员架构图</w:t>
            </w:r>
            <w:r>
              <w:rPr>
                <w:rFonts w:hint="eastAsia" w:ascii="Times New Roman" w:hAnsi="Times New Roman" w:cs="Times New Roman"/>
                <w:color w:val="auto"/>
                <w:szCs w:val="21"/>
                <w:highlight w:val="none"/>
                <w:lang w:eastAsia="zh-CN"/>
              </w:rPr>
              <w:t>。</w:t>
            </w:r>
          </w:p>
        </w:tc>
        <w:tc>
          <w:tcPr>
            <w:tcW w:w="3591" w:type="dxa"/>
            <w:vMerge w:val="restart"/>
            <w:vAlign w:val="center"/>
          </w:tcPr>
          <w:p>
            <w:pPr>
              <w:spacing w:line="240" w:lineRule="exac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2839" w:type="dxa"/>
            <w:gridSpan w:val="4"/>
            <w:vAlign w:val="center"/>
          </w:tcPr>
          <w:p>
            <w:pPr>
              <w:spacing w:line="24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第三层次高级管理人员</w:t>
            </w:r>
          </w:p>
        </w:tc>
        <w:tc>
          <w:tcPr>
            <w:tcW w:w="828" w:type="dxa"/>
            <w:vAlign w:val="center"/>
          </w:tcPr>
          <w:p>
            <w:pPr>
              <w:spacing w:line="240" w:lineRule="exact"/>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50</w:t>
            </w:r>
          </w:p>
        </w:tc>
        <w:tc>
          <w:tcPr>
            <w:tcW w:w="4830"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2839" w:type="dxa"/>
            <w:gridSpan w:val="4"/>
            <w:vAlign w:val="center"/>
          </w:tcPr>
          <w:p>
            <w:pPr>
              <w:spacing w:line="2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第二层次高级管理人员</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75</w:t>
            </w:r>
          </w:p>
        </w:tc>
        <w:tc>
          <w:tcPr>
            <w:tcW w:w="4830"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2839" w:type="dxa"/>
            <w:gridSpan w:val="4"/>
            <w:vAlign w:val="center"/>
          </w:tcPr>
          <w:p>
            <w:pPr>
              <w:spacing w:line="240" w:lineRule="exact"/>
              <w:jc w:val="both"/>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第一层次高级管理人员</w:t>
            </w:r>
          </w:p>
          <w:p>
            <w:pPr>
              <w:spacing w:line="24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（仅限法人代表，最大股东）</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w:t>
            </w:r>
          </w:p>
        </w:tc>
        <w:tc>
          <w:tcPr>
            <w:tcW w:w="4830"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42" w:type="dxa"/>
            <w:vMerge w:val="restart"/>
            <w:vAlign w:val="center"/>
          </w:tcPr>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企业发展</w:t>
            </w:r>
          </w:p>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情况</w:t>
            </w: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default" w:ascii="Times New Roman" w:hAnsi="Times New Roman" w:eastAsia="宋体" w:cs="Times New Roman"/>
                <w:b/>
                <w:bCs/>
                <w:color w:val="auto"/>
                <w:szCs w:val="21"/>
                <w:highlight w:val="none"/>
              </w:rPr>
            </w:pPr>
          </w:p>
          <w:p>
            <w:pPr>
              <w:jc w:val="center"/>
              <w:rPr>
                <w:rFonts w:hint="eastAsia" w:ascii="Times New Roman" w:hAnsi="Times New Roman" w:eastAsia="宋体" w:cs="Times New Roman"/>
                <w:b/>
                <w:bCs/>
                <w:color w:val="auto"/>
                <w:szCs w:val="21"/>
                <w:highlight w:val="none"/>
                <w:lang w:eastAsia="zh-CN"/>
              </w:rPr>
            </w:pPr>
            <w:r>
              <w:rPr>
                <w:rFonts w:hint="eastAsia" w:ascii="Times New Roman" w:hAnsi="Times New Roman" w:eastAsia="宋体" w:cs="Times New Roman"/>
                <w:b/>
                <w:bCs/>
                <w:color w:val="auto"/>
                <w:szCs w:val="21"/>
                <w:highlight w:val="none"/>
                <w:lang w:eastAsia="zh-CN"/>
              </w:rPr>
              <w:t>企业发展情况</w:t>
            </w:r>
          </w:p>
        </w:tc>
        <w:tc>
          <w:tcPr>
            <w:tcW w:w="1973" w:type="dxa"/>
            <w:gridSpan w:val="2"/>
            <w:vMerge w:val="restart"/>
            <w:vAlign w:val="center"/>
          </w:tcPr>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各行业前5名龙头企业</w:t>
            </w: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第五名</w:t>
            </w:r>
          </w:p>
        </w:tc>
        <w:tc>
          <w:tcPr>
            <w:tcW w:w="82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00</w:t>
            </w:r>
          </w:p>
        </w:tc>
        <w:tc>
          <w:tcPr>
            <w:tcW w:w="4830" w:type="dxa"/>
            <w:vMerge w:val="restart"/>
            <w:vAlign w:val="center"/>
          </w:tcPr>
          <w:p>
            <w:pPr>
              <w:ind w:firstLine="210" w:firstLineChars="100"/>
              <w:jc w:val="left"/>
              <w:rPr>
                <w:rFonts w:hint="default" w:ascii="Times New Roman" w:hAnsi="Times New Roman" w:eastAsia="宋体" w:cs="Times New Roman"/>
                <w:color w:val="auto"/>
                <w:szCs w:val="21"/>
                <w:highlight w:val="none"/>
                <w:shd w:val="clear" w:color="auto" w:fill="FFFFFF"/>
              </w:rPr>
            </w:pPr>
            <w:r>
              <w:rPr>
                <w:rFonts w:hint="default" w:ascii="Times New Roman" w:hAnsi="Times New Roman" w:eastAsia="宋体" w:cs="Times New Roman"/>
                <w:color w:val="auto"/>
                <w:szCs w:val="21"/>
                <w:highlight w:val="none"/>
                <w:shd w:val="clear" w:color="auto" w:fill="FFFFFF"/>
              </w:rPr>
              <w:t>上年度12月企业（总部）财务状况表和统计联网直报表一套表上导出的报表（加盖公章）</w:t>
            </w:r>
            <w:r>
              <w:rPr>
                <w:rFonts w:hint="eastAsia" w:ascii="Times New Roman" w:hAnsi="Times New Roman" w:eastAsia="宋体" w:cs="Times New Roman"/>
                <w:color w:val="auto"/>
                <w:szCs w:val="21"/>
                <w:highlight w:val="none"/>
                <w:shd w:val="clear" w:color="auto" w:fill="FFFFFF"/>
                <w:lang w:eastAsia="zh-CN"/>
              </w:rPr>
              <w:t>。</w:t>
            </w:r>
            <w:r>
              <w:rPr>
                <w:rFonts w:hint="default" w:ascii="Times New Roman" w:hAnsi="Times New Roman" w:eastAsia="宋体" w:cs="Times New Roman"/>
                <w:color w:val="auto"/>
                <w:szCs w:val="21"/>
                <w:highlight w:val="none"/>
                <w:shd w:val="clear" w:color="auto" w:fill="FFFFFF"/>
              </w:rPr>
              <w:t>工业企业计算工业总产值，批发零售计算销售额，住宿餐饮业计算营业额，服务业计算营业收入，建筑业计算建筑业总产值，房地产业</w:t>
            </w:r>
            <w:r>
              <w:rPr>
                <w:rFonts w:hint="eastAsia" w:ascii="Times New Roman" w:hAnsi="Times New Roman" w:eastAsia="宋体" w:cs="Times New Roman"/>
                <w:color w:val="auto"/>
                <w:szCs w:val="21"/>
                <w:highlight w:val="none"/>
                <w:shd w:val="clear" w:color="auto" w:fill="FFFFFF"/>
                <w:lang w:eastAsia="zh-CN"/>
              </w:rPr>
              <w:t>、在建省和市重点项目投资企业</w:t>
            </w:r>
            <w:r>
              <w:rPr>
                <w:rFonts w:hint="default" w:ascii="Times New Roman" w:hAnsi="Times New Roman" w:eastAsia="宋体" w:cs="Times New Roman"/>
                <w:color w:val="auto"/>
                <w:szCs w:val="21"/>
                <w:highlight w:val="none"/>
                <w:shd w:val="clear" w:color="auto" w:fill="FFFFFF"/>
              </w:rPr>
              <w:t>计算投资额，银行业按存贷款余额加权</w:t>
            </w:r>
            <w:r>
              <w:rPr>
                <w:rFonts w:hint="eastAsia" w:ascii="Times New Roman" w:hAnsi="Times New Roman" w:eastAsia="宋体" w:cs="Times New Roman"/>
                <w:color w:val="auto"/>
                <w:szCs w:val="21"/>
                <w:highlight w:val="none"/>
                <w:shd w:val="clear" w:color="auto" w:fill="FFFFFF"/>
                <w:lang w:eastAsia="zh-CN"/>
              </w:rPr>
              <w:t>总量</w:t>
            </w:r>
            <w:r>
              <w:rPr>
                <w:rFonts w:hint="default" w:ascii="Times New Roman" w:hAnsi="Times New Roman" w:eastAsia="宋体" w:cs="Times New Roman"/>
                <w:color w:val="auto"/>
                <w:szCs w:val="21"/>
                <w:highlight w:val="none"/>
                <w:shd w:val="clear" w:color="auto" w:fill="FFFFFF"/>
              </w:rPr>
              <w:t>后排名。</w:t>
            </w:r>
          </w:p>
        </w:tc>
        <w:tc>
          <w:tcPr>
            <w:tcW w:w="3591" w:type="dxa"/>
            <w:vMerge w:val="restart"/>
            <w:vAlign w:val="center"/>
          </w:tcPr>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个人得分=企业分数</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Cs w:val="21"/>
                <w:highlight w:val="none"/>
              </w:rPr>
              <w:t>申请人数</w:t>
            </w: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个人得分=企业分数</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Cs w:val="21"/>
                <w:highlight w:val="none"/>
              </w:rPr>
              <w:t>申请人数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2" w:type="dxa"/>
            <w:vMerge w:val="continue"/>
            <w:vAlign w:val="center"/>
          </w:tcPr>
          <w:p>
            <w:pPr>
              <w:jc w:val="center"/>
              <w:rPr>
                <w:rFonts w:hint="default" w:ascii="Times New Roman" w:hAnsi="Times New Roman" w:eastAsia="宋体" w:cs="Times New Roman"/>
                <w:b/>
                <w:bCs/>
                <w:color w:val="auto"/>
                <w:szCs w:val="21"/>
                <w:highlight w:val="none"/>
              </w:rPr>
            </w:pPr>
          </w:p>
        </w:tc>
        <w:tc>
          <w:tcPr>
            <w:tcW w:w="1973" w:type="dxa"/>
            <w:gridSpan w:val="2"/>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第四名</w:t>
            </w:r>
          </w:p>
        </w:tc>
        <w:tc>
          <w:tcPr>
            <w:tcW w:w="82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4</w:t>
            </w:r>
            <w:r>
              <w:rPr>
                <w:rFonts w:hint="default" w:ascii="Times New Roman" w:hAnsi="Times New Roman" w:eastAsia="宋体" w:cs="Times New Roman"/>
                <w:color w:val="auto"/>
                <w:szCs w:val="21"/>
                <w:highlight w:val="none"/>
              </w:rPr>
              <w:t>00</w:t>
            </w:r>
          </w:p>
        </w:tc>
        <w:tc>
          <w:tcPr>
            <w:tcW w:w="4830" w:type="dxa"/>
            <w:vMerge w:val="continue"/>
            <w:vAlign w:val="center"/>
          </w:tcPr>
          <w:p>
            <w:pPr>
              <w:spacing w:line="240" w:lineRule="exact"/>
              <w:ind w:firstLine="210" w:firstLineChars="100"/>
              <w:jc w:val="left"/>
              <w:rPr>
                <w:rFonts w:hint="default" w:ascii="Times New Roman" w:hAnsi="Times New Roman" w:eastAsia="宋体" w:cs="Times New Roman"/>
                <w:color w:val="auto"/>
                <w:szCs w:val="21"/>
                <w:highlight w:val="none"/>
                <w:shd w:val="clear" w:color="auto" w:fill="FFFFFF"/>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42" w:type="dxa"/>
            <w:vMerge w:val="continue"/>
            <w:vAlign w:val="center"/>
          </w:tcPr>
          <w:p>
            <w:pPr>
              <w:jc w:val="center"/>
              <w:rPr>
                <w:rFonts w:hint="default" w:ascii="Times New Roman" w:hAnsi="Times New Roman" w:eastAsia="宋体" w:cs="Times New Roman"/>
                <w:b/>
                <w:bCs/>
                <w:color w:val="auto"/>
                <w:szCs w:val="21"/>
                <w:highlight w:val="none"/>
              </w:rPr>
            </w:pPr>
          </w:p>
        </w:tc>
        <w:tc>
          <w:tcPr>
            <w:tcW w:w="1973" w:type="dxa"/>
            <w:gridSpan w:val="2"/>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第三名</w:t>
            </w:r>
          </w:p>
        </w:tc>
        <w:tc>
          <w:tcPr>
            <w:tcW w:w="82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00</w:t>
            </w:r>
          </w:p>
        </w:tc>
        <w:tc>
          <w:tcPr>
            <w:tcW w:w="4830" w:type="dxa"/>
            <w:vMerge w:val="continue"/>
            <w:vAlign w:val="center"/>
          </w:tcPr>
          <w:p>
            <w:pPr>
              <w:spacing w:line="240" w:lineRule="exact"/>
              <w:ind w:firstLine="210" w:firstLineChars="100"/>
              <w:jc w:val="left"/>
              <w:rPr>
                <w:rFonts w:hint="default" w:ascii="Times New Roman" w:hAnsi="Times New Roman" w:eastAsia="宋体" w:cs="Times New Roman"/>
                <w:color w:val="auto"/>
                <w:szCs w:val="21"/>
                <w:highlight w:val="none"/>
                <w:shd w:val="clear" w:color="auto" w:fill="FFFFFF"/>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42" w:type="dxa"/>
            <w:vMerge w:val="continue"/>
            <w:vAlign w:val="center"/>
          </w:tcPr>
          <w:p>
            <w:pPr>
              <w:jc w:val="center"/>
              <w:rPr>
                <w:rFonts w:hint="default" w:ascii="Times New Roman" w:hAnsi="Times New Roman" w:eastAsia="宋体" w:cs="Times New Roman"/>
                <w:b/>
                <w:bCs/>
                <w:color w:val="auto"/>
                <w:szCs w:val="21"/>
                <w:highlight w:val="none"/>
              </w:rPr>
            </w:pPr>
          </w:p>
        </w:tc>
        <w:tc>
          <w:tcPr>
            <w:tcW w:w="1973" w:type="dxa"/>
            <w:gridSpan w:val="2"/>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第二名</w:t>
            </w:r>
          </w:p>
        </w:tc>
        <w:tc>
          <w:tcPr>
            <w:tcW w:w="82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8</w:t>
            </w:r>
            <w:r>
              <w:rPr>
                <w:rFonts w:hint="default" w:ascii="Times New Roman" w:hAnsi="Times New Roman" w:eastAsia="宋体" w:cs="Times New Roman"/>
                <w:color w:val="auto"/>
                <w:szCs w:val="21"/>
                <w:highlight w:val="none"/>
              </w:rPr>
              <w:t>00</w:t>
            </w:r>
          </w:p>
        </w:tc>
        <w:tc>
          <w:tcPr>
            <w:tcW w:w="4830" w:type="dxa"/>
            <w:vMerge w:val="continue"/>
            <w:vAlign w:val="center"/>
          </w:tcPr>
          <w:p>
            <w:pPr>
              <w:spacing w:line="240" w:lineRule="exact"/>
              <w:ind w:firstLine="210" w:firstLineChars="100"/>
              <w:jc w:val="left"/>
              <w:rPr>
                <w:rFonts w:hint="default" w:ascii="Times New Roman" w:hAnsi="Times New Roman" w:eastAsia="宋体" w:cs="Times New Roman"/>
                <w:color w:val="auto"/>
                <w:szCs w:val="21"/>
                <w:highlight w:val="none"/>
                <w:shd w:val="clear" w:color="auto" w:fill="FFFFFF"/>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2" w:type="dxa"/>
            <w:vMerge w:val="continue"/>
            <w:vAlign w:val="center"/>
          </w:tcPr>
          <w:p>
            <w:pPr>
              <w:jc w:val="center"/>
              <w:rPr>
                <w:rFonts w:hint="default" w:ascii="Times New Roman" w:hAnsi="Times New Roman" w:eastAsia="宋体" w:cs="Times New Roman"/>
                <w:b/>
                <w:bCs/>
                <w:color w:val="auto"/>
                <w:szCs w:val="21"/>
                <w:highlight w:val="none"/>
              </w:rPr>
            </w:pPr>
          </w:p>
        </w:tc>
        <w:tc>
          <w:tcPr>
            <w:tcW w:w="1973" w:type="dxa"/>
            <w:gridSpan w:val="2"/>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第一名</w:t>
            </w:r>
          </w:p>
        </w:tc>
        <w:tc>
          <w:tcPr>
            <w:tcW w:w="82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10</w:t>
            </w:r>
            <w:r>
              <w:rPr>
                <w:rFonts w:hint="default" w:ascii="Times New Roman" w:hAnsi="Times New Roman" w:eastAsia="宋体" w:cs="Times New Roman"/>
                <w:color w:val="auto"/>
                <w:szCs w:val="21"/>
                <w:highlight w:val="none"/>
              </w:rPr>
              <w:t>00</w:t>
            </w:r>
          </w:p>
        </w:tc>
        <w:tc>
          <w:tcPr>
            <w:tcW w:w="4830" w:type="dxa"/>
            <w:vMerge w:val="continue"/>
            <w:vAlign w:val="center"/>
          </w:tcPr>
          <w:p>
            <w:pPr>
              <w:spacing w:line="240" w:lineRule="exact"/>
              <w:ind w:firstLine="210" w:firstLineChars="100"/>
              <w:jc w:val="left"/>
              <w:rPr>
                <w:rFonts w:hint="default" w:ascii="Times New Roman" w:hAnsi="Times New Roman" w:eastAsia="宋体" w:cs="Times New Roman"/>
                <w:color w:val="auto"/>
                <w:szCs w:val="21"/>
                <w:highlight w:val="none"/>
                <w:shd w:val="clear" w:color="auto" w:fill="FFFFFF"/>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Align w:val="center"/>
          </w:tcPr>
          <w:p>
            <w:pPr>
              <w:spacing w:line="240" w:lineRule="exact"/>
              <w:jc w:val="center"/>
              <w:rPr>
                <w:rFonts w:hint="default"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lang w:eastAsia="zh-CN"/>
              </w:rPr>
              <w:t>新入库企业</w:t>
            </w:r>
          </w:p>
        </w:tc>
        <w:tc>
          <w:tcPr>
            <w:tcW w:w="2839" w:type="dxa"/>
            <w:gridSpan w:val="4"/>
            <w:vAlign w:val="center"/>
          </w:tcPr>
          <w:p>
            <w:pPr>
              <w:spacing w:line="240" w:lineRule="exact"/>
              <w:jc w:val="center"/>
              <w:rPr>
                <w:rFonts w:hint="default" w:ascii="Times New Roman" w:hAnsi="Times New Roman" w:eastAsia="宋体" w:cs="Times New Roman"/>
                <w:color w:val="auto"/>
                <w:szCs w:val="21"/>
                <w:highlight w:val="none"/>
                <w:shd w:val="clear" w:color="auto" w:fill="FFFFFF"/>
                <w:lang w:val="en-US" w:eastAsia="zh-CN"/>
              </w:rPr>
            </w:pPr>
            <w:r>
              <w:rPr>
                <w:rFonts w:hint="default" w:ascii="Times New Roman" w:hAnsi="Times New Roman" w:eastAsia="宋体" w:cs="Times New Roman"/>
                <w:color w:val="auto"/>
                <w:szCs w:val="21"/>
                <w:highlight w:val="none"/>
                <w:shd w:val="clear" w:color="auto" w:fill="FFFFFF"/>
                <w:lang w:val="en-US" w:eastAsia="zh-CN"/>
              </w:rPr>
              <w:t>202</w:t>
            </w:r>
            <w:r>
              <w:rPr>
                <w:rFonts w:hint="eastAsia" w:ascii="Times New Roman" w:hAnsi="Times New Roman" w:eastAsia="宋体" w:cs="Times New Roman"/>
                <w:color w:val="auto"/>
                <w:szCs w:val="21"/>
                <w:highlight w:val="none"/>
                <w:shd w:val="clear" w:color="auto" w:fill="FFFFFF"/>
                <w:lang w:val="en-US" w:eastAsia="zh-CN"/>
              </w:rPr>
              <w:t>3</w:t>
            </w:r>
            <w:r>
              <w:rPr>
                <w:rFonts w:hint="default" w:ascii="Times New Roman" w:hAnsi="Times New Roman" w:eastAsia="宋体" w:cs="Times New Roman"/>
                <w:color w:val="auto"/>
                <w:szCs w:val="21"/>
                <w:highlight w:val="none"/>
                <w:shd w:val="clear" w:color="auto" w:fill="FFFFFF"/>
                <w:lang w:val="en-US" w:eastAsia="zh-CN"/>
              </w:rPr>
              <w:t>年1月1日起，新纳入石岐“四上”企业名录库的</w:t>
            </w:r>
          </w:p>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shd w:val="clear" w:color="auto" w:fill="FFFFFF"/>
                <w:lang w:val="en-US" w:eastAsia="zh-CN"/>
              </w:rPr>
              <w:t>企业</w:t>
            </w:r>
          </w:p>
        </w:tc>
        <w:tc>
          <w:tcPr>
            <w:tcW w:w="828" w:type="dxa"/>
            <w:vAlign w:val="center"/>
          </w:tcPr>
          <w:p>
            <w:pPr>
              <w:spacing w:line="2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lang w:val="en-US" w:eastAsia="zh-CN"/>
              </w:rPr>
              <w:t>0</w:t>
            </w:r>
          </w:p>
        </w:tc>
        <w:tc>
          <w:tcPr>
            <w:tcW w:w="4830" w:type="dxa"/>
            <w:vAlign w:val="center"/>
          </w:tcPr>
          <w:p>
            <w:pPr>
              <w:spacing w:line="240" w:lineRule="exact"/>
              <w:ind w:firstLine="210" w:firstLineChars="100"/>
              <w:jc w:val="left"/>
              <w:rPr>
                <w:rFonts w:hint="default" w:ascii="Times New Roman" w:hAnsi="Times New Roman" w:eastAsia="宋体" w:cs="Times New Roman"/>
                <w:color w:val="auto"/>
                <w:szCs w:val="21"/>
                <w:highlight w:val="none"/>
                <w:shd w:val="clear" w:color="auto" w:fill="FFFFFF"/>
                <w:lang w:val="en-US" w:eastAsia="zh-CN"/>
              </w:rPr>
            </w:pPr>
            <w:r>
              <w:rPr>
                <w:rFonts w:hint="default" w:ascii="Times New Roman" w:hAnsi="Times New Roman" w:eastAsia="宋体" w:cs="Times New Roman"/>
                <w:color w:val="auto"/>
                <w:szCs w:val="21"/>
                <w:highlight w:val="none"/>
                <w:shd w:val="clear" w:color="auto" w:fill="FFFFFF"/>
                <w:lang w:val="en-US" w:eastAsia="zh-CN"/>
              </w:rPr>
              <w:t>对</w:t>
            </w:r>
            <w:r>
              <w:rPr>
                <w:rFonts w:hint="default" w:ascii="Times New Roman" w:hAnsi="Times New Roman" w:eastAsia="宋体" w:cs="Times New Roman"/>
                <w:color w:val="FF0000"/>
                <w:szCs w:val="21"/>
                <w:highlight w:val="none"/>
                <w:shd w:val="clear" w:color="auto" w:fill="FFFFFF"/>
                <w:lang w:val="en-US" w:eastAsia="zh-CN"/>
              </w:rPr>
              <w:t>202</w:t>
            </w:r>
            <w:r>
              <w:rPr>
                <w:rFonts w:hint="eastAsia" w:ascii="Times New Roman" w:hAnsi="Times New Roman" w:eastAsia="宋体" w:cs="Times New Roman"/>
                <w:color w:val="FF0000"/>
                <w:szCs w:val="21"/>
                <w:highlight w:val="none"/>
                <w:shd w:val="clear" w:color="auto" w:fill="FFFFFF"/>
                <w:lang w:val="en-US" w:eastAsia="zh-CN"/>
              </w:rPr>
              <w:t>3</w:t>
            </w:r>
            <w:r>
              <w:rPr>
                <w:rFonts w:hint="default" w:ascii="Times New Roman" w:hAnsi="Times New Roman" w:eastAsia="宋体" w:cs="Times New Roman"/>
                <w:color w:val="auto"/>
                <w:szCs w:val="21"/>
                <w:highlight w:val="none"/>
                <w:shd w:val="clear" w:color="auto" w:fill="FFFFFF"/>
                <w:lang w:val="en-US" w:eastAsia="zh-CN"/>
              </w:rPr>
              <w:t>年1月1日起，新纳入石岐“四上”企业名录库的企业给予</w:t>
            </w:r>
            <w:r>
              <w:rPr>
                <w:rFonts w:hint="eastAsia" w:ascii="Times New Roman" w:hAnsi="Times New Roman" w:eastAsia="宋体" w:cs="Times New Roman"/>
                <w:color w:val="auto"/>
                <w:szCs w:val="21"/>
                <w:highlight w:val="none"/>
                <w:shd w:val="clear" w:color="auto" w:fill="FFFFFF"/>
                <w:lang w:val="en-US" w:eastAsia="zh-CN"/>
              </w:rPr>
              <w:t>50</w:t>
            </w:r>
            <w:r>
              <w:rPr>
                <w:rFonts w:hint="default" w:ascii="Times New Roman" w:hAnsi="Times New Roman" w:eastAsia="宋体" w:cs="Times New Roman"/>
                <w:color w:val="auto"/>
                <w:szCs w:val="21"/>
                <w:highlight w:val="none"/>
                <w:shd w:val="clear" w:color="auto" w:fill="FFFFFF"/>
                <w:lang w:val="en-US" w:eastAsia="zh-CN"/>
              </w:rPr>
              <w:t>分。</w:t>
            </w: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restart"/>
            <w:vAlign w:val="center"/>
          </w:tcPr>
          <w:p>
            <w:pPr>
              <w:spacing w:line="240" w:lineRule="exact"/>
              <w:jc w:val="center"/>
              <w:rPr>
                <w:rFonts w:hint="default" w:ascii="Times New Roman" w:hAnsi="Times New Roman" w:eastAsia="宋体" w:cs="Times New Roman"/>
                <w:color w:val="auto"/>
                <w:szCs w:val="21"/>
                <w:highlight w:val="none"/>
              </w:rPr>
            </w:pPr>
          </w:p>
          <w:p>
            <w:pPr>
              <w:spacing w:line="240" w:lineRule="exact"/>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上年度经济指标</w:t>
            </w:r>
          </w:p>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增长</w:t>
            </w:r>
          </w:p>
        </w:tc>
        <w:tc>
          <w:tcPr>
            <w:tcW w:w="2839" w:type="dxa"/>
            <w:gridSpan w:val="4"/>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0%-10%</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00</w:t>
            </w:r>
          </w:p>
        </w:tc>
        <w:tc>
          <w:tcPr>
            <w:tcW w:w="4830" w:type="dxa"/>
            <w:vMerge w:val="restart"/>
            <w:vAlign w:val="center"/>
          </w:tcPr>
          <w:p>
            <w:pPr>
              <w:spacing w:line="240" w:lineRule="exact"/>
              <w:ind w:firstLine="210" w:firstLineChars="100"/>
              <w:jc w:val="left"/>
              <w:rPr>
                <w:rFonts w:hint="default" w:ascii="Times New Roman" w:hAnsi="Times New Roman" w:eastAsia="宋体" w:cs="Times New Roman"/>
                <w:color w:val="auto"/>
                <w:szCs w:val="21"/>
                <w:highlight w:val="none"/>
                <w:shd w:val="clear" w:color="auto" w:fill="FFFFFF"/>
              </w:rPr>
            </w:pPr>
          </w:p>
          <w:p>
            <w:pPr>
              <w:spacing w:line="240" w:lineRule="exact"/>
              <w:ind w:firstLine="210" w:firstLineChars="100"/>
              <w:jc w:val="both"/>
              <w:rPr>
                <w:rFonts w:hint="eastAsia" w:ascii="Times New Roman" w:hAnsi="Times New Roman" w:eastAsia="宋体" w:cs="Times New Roman"/>
                <w:color w:val="auto"/>
                <w:szCs w:val="21"/>
                <w:highlight w:val="none"/>
                <w:shd w:val="clear" w:color="auto" w:fill="FFFFFF"/>
                <w:lang w:val="en-US" w:eastAsia="zh-CN"/>
              </w:rPr>
            </w:pPr>
            <w:r>
              <w:rPr>
                <w:rFonts w:hint="eastAsia" w:ascii="Times New Roman" w:hAnsi="Times New Roman" w:eastAsia="宋体" w:cs="Times New Roman"/>
                <w:color w:val="auto"/>
                <w:szCs w:val="21"/>
                <w:highlight w:val="none"/>
                <w:shd w:val="clear" w:color="auto" w:fill="FFFFFF"/>
                <w:lang w:val="en-US" w:eastAsia="zh-CN"/>
              </w:rPr>
              <w:t>2022</w:t>
            </w:r>
            <w:r>
              <w:rPr>
                <w:rFonts w:hint="default" w:ascii="Times New Roman" w:hAnsi="Times New Roman" w:eastAsia="宋体" w:cs="Times New Roman"/>
                <w:color w:val="auto"/>
                <w:szCs w:val="21"/>
                <w:highlight w:val="none"/>
                <w:shd w:val="clear" w:color="auto" w:fill="FFFFFF"/>
              </w:rPr>
              <w:t>年度12月企业（总部）财务状况表和统计联网直报表一套表上导出的报表（加盖公章）</w:t>
            </w:r>
            <w:r>
              <w:rPr>
                <w:rFonts w:hint="eastAsia" w:ascii="Times New Roman" w:hAnsi="Times New Roman" w:eastAsia="宋体" w:cs="Times New Roman"/>
                <w:color w:val="auto"/>
                <w:szCs w:val="21"/>
                <w:highlight w:val="none"/>
                <w:shd w:val="clear" w:color="auto" w:fill="FFFFFF"/>
                <w:lang w:eastAsia="zh-CN"/>
              </w:rPr>
              <w:t>。</w:t>
            </w:r>
            <w:r>
              <w:rPr>
                <w:rFonts w:hint="default" w:ascii="Times New Roman" w:hAnsi="Times New Roman" w:eastAsia="宋体" w:cs="Times New Roman"/>
                <w:color w:val="auto"/>
                <w:szCs w:val="21"/>
                <w:highlight w:val="none"/>
                <w:shd w:val="clear" w:color="auto" w:fill="FFFFFF"/>
              </w:rPr>
              <w:t>工业企业计算工业总产值</w:t>
            </w:r>
            <w:r>
              <w:rPr>
                <w:rFonts w:hint="eastAsia" w:ascii="Times New Roman" w:hAnsi="Times New Roman" w:eastAsia="宋体" w:cs="Times New Roman"/>
                <w:color w:val="auto"/>
                <w:szCs w:val="21"/>
                <w:highlight w:val="none"/>
                <w:shd w:val="clear" w:color="auto" w:fill="FFFFFF"/>
                <w:lang w:eastAsia="zh-CN"/>
              </w:rPr>
              <w:t>增速</w:t>
            </w:r>
            <w:r>
              <w:rPr>
                <w:rFonts w:hint="default" w:ascii="Times New Roman" w:hAnsi="Times New Roman" w:eastAsia="宋体" w:cs="Times New Roman"/>
                <w:color w:val="auto"/>
                <w:szCs w:val="21"/>
                <w:highlight w:val="none"/>
                <w:shd w:val="clear" w:color="auto" w:fill="FFFFFF"/>
              </w:rPr>
              <w:t>，批发零售计算销售额</w:t>
            </w:r>
            <w:r>
              <w:rPr>
                <w:rFonts w:hint="eastAsia" w:ascii="Times New Roman" w:hAnsi="Times New Roman" w:eastAsia="宋体" w:cs="Times New Roman"/>
                <w:color w:val="auto"/>
                <w:szCs w:val="21"/>
                <w:highlight w:val="none"/>
                <w:shd w:val="clear" w:color="auto" w:fill="FFFFFF"/>
                <w:lang w:eastAsia="zh-CN"/>
              </w:rPr>
              <w:t>增速</w:t>
            </w:r>
            <w:r>
              <w:rPr>
                <w:rFonts w:hint="default" w:ascii="Times New Roman" w:hAnsi="Times New Roman" w:eastAsia="宋体" w:cs="Times New Roman"/>
                <w:color w:val="auto"/>
                <w:szCs w:val="21"/>
                <w:highlight w:val="none"/>
                <w:shd w:val="clear" w:color="auto" w:fill="FFFFFF"/>
              </w:rPr>
              <w:t>，住宿餐饮业计算营业额</w:t>
            </w:r>
            <w:r>
              <w:rPr>
                <w:rFonts w:hint="eastAsia" w:ascii="Times New Roman" w:hAnsi="Times New Roman" w:eastAsia="宋体" w:cs="Times New Roman"/>
                <w:color w:val="auto"/>
                <w:szCs w:val="21"/>
                <w:highlight w:val="none"/>
                <w:shd w:val="clear" w:color="auto" w:fill="FFFFFF"/>
                <w:lang w:eastAsia="zh-CN"/>
              </w:rPr>
              <w:t>增速</w:t>
            </w:r>
            <w:r>
              <w:rPr>
                <w:rFonts w:hint="default" w:ascii="Times New Roman" w:hAnsi="Times New Roman" w:eastAsia="宋体" w:cs="Times New Roman"/>
                <w:color w:val="auto"/>
                <w:szCs w:val="21"/>
                <w:highlight w:val="none"/>
                <w:shd w:val="clear" w:color="auto" w:fill="FFFFFF"/>
              </w:rPr>
              <w:t>，服务业计算营业收入</w:t>
            </w:r>
            <w:r>
              <w:rPr>
                <w:rFonts w:hint="eastAsia" w:ascii="Times New Roman" w:hAnsi="Times New Roman" w:eastAsia="宋体" w:cs="Times New Roman"/>
                <w:color w:val="auto"/>
                <w:szCs w:val="21"/>
                <w:highlight w:val="none"/>
                <w:shd w:val="clear" w:color="auto" w:fill="FFFFFF"/>
                <w:lang w:eastAsia="zh-CN"/>
              </w:rPr>
              <w:t>增速</w:t>
            </w:r>
            <w:r>
              <w:rPr>
                <w:rFonts w:hint="default" w:ascii="Times New Roman" w:hAnsi="Times New Roman" w:eastAsia="宋体" w:cs="Times New Roman"/>
                <w:color w:val="auto"/>
                <w:szCs w:val="21"/>
                <w:highlight w:val="none"/>
                <w:shd w:val="clear" w:color="auto" w:fill="FFFFFF"/>
              </w:rPr>
              <w:t>，建筑业计算建筑业总产值</w:t>
            </w:r>
            <w:r>
              <w:rPr>
                <w:rFonts w:hint="eastAsia" w:ascii="Times New Roman" w:hAnsi="Times New Roman" w:eastAsia="宋体" w:cs="Times New Roman"/>
                <w:color w:val="auto"/>
                <w:szCs w:val="21"/>
                <w:highlight w:val="none"/>
                <w:shd w:val="clear" w:color="auto" w:fill="FFFFFF"/>
                <w:lang w:eastAsia="zh-CN"/>
              </w:rPr>
              <w:t>增速</w:t>
            </w:r>
            <w:r>
              <w:rPr>
                <w:rFonts w:hint="default" w:ascii="Times New Roman" w:hAnsi="Times New Roman" w:eastAsia="宋体" w:cs="Times New Roman"/>
                <w:color w:val="auto"/>
                <w:szCs w:val="21"/>
                <w:highlight w:val="none"/>
                <w:shd w:val="clear" w:color="auto" w:fill="FFFFFF"/>
              </w:rPr>
              <w:t>，房地产业</w:t>
            </w:r>
            <w:r>
              <w:rPr>
                <w:rFonts w:hint="eastAsia" w:ascii="Times New Roman" w:hAnsi="Times New Roman" w:eastAsia="宋体" w:cs="Times New Roman"/>
                <w:color w:val="auto"/>
                <w:szCs w:val="21"/>
                <w:highlight w:val="none"/>
                <w:shd w:val="clear" w:color="auto" w:fill="FFFFFF"/>
                <w:lang w:eastAsia="zh-CN"/>
              </w:rPr>
              <w:t>、在建省和市重点项目投资企业</w:t>
            </w:r>
            <w:r>
              <w:rPr>
                <w:rFonts w:hint="default" w:ascii="Times New Roman" w:hAnsi="Times New Roman" w:eastAsia="宋体" w:cs="Times New Roman"/>
                <w:color w:val="auto"/>
                <w:szCs w:val="21"/>
                <w:highlight w:val="none"/>
                <w:shd w:val="clear" w:color="auto" w:fill="FFFFFF"/>
              </w:rPr>
              <w:t>计算投资额</w:t>
            </w:r>
            <w:r>
              <w:rPr>
                <w:rFonts w:hint="eastAsia" w:ascii="Times New Roman" w:hAnsi="Times New Roman" w:eastAsia="宋体" w:cs="Times New Roman"/>
                <w:color w:val="auto"/>
                <w:szCs w:val="21"/>
                <w:highlight w:val="none"/>
                <w:shd w:val="clear" w:color="auto" w:fill="FFFFFF"/>
                <w:lang w:eastAsia="zh-CN"/>
              </w:rPr>
              <w:t>增速，</w:t>
            </w:r>
            <w:r>
              <w:rPr>
                <w:rFonts w:hint="default" w:ascii="Times New Roman" w:hAnsi="Times New Roman" w:eastAsia="宋体" w:cs="Times New Roman"/>
                <w:color w:val="auto"/>
                <w:szCs w:val="21"/>
                <w:highlight w:val="none"/>
                <w:shd w:val="clear" w:color="auto" w:fill="FFFFFF"/>
              </w:rPr>
              <w:t>银行业计算存、贷款</w:t>
            </w:r>
            <w:r>
              <w:rPr>
                <w:rFonts w:hint="eastAsia" w:ascii="Times New Roman" w:hAnsi="Times New Roman" w:eastAsia="宋体" w:cs="Times New Roman"/>
                <w:color w:val="auto"/>
                <w:szCs w:val="21"/>
                <w:highlight w:val="none"/>
                <w:shd w:val="clear" w:color="auto" w:fill="FFFFFF"/>
                <w:lang w:eastAsia="zh-CN"/>
              </w:rPr>
              <w:t>余额加权平均</w:t>
            </w:r>
            <w:r>
              <w:rPr>
                <w:rFonts w:hint="default" w:ascii="Times New Roman" w:hAnsi="Times New Roman" w:eastAsia="宋体" w:cs="Times New Roman"/>
                <w:color w:val="auto"/>
                <w:szCs w:val="21"/>
                <w:highlight w:val="none"/>
                <w:shd w:val="clear" w:color="auto" w:fill="FFFFFF"/>
              </w:rPr>
              <w:t>增速。</w:t>
            </w: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10%（含）-30%</w:t>
            </w:r>
          </w:p>
        </w:tc>
        <w:tc>
          <w:tcPr>
            <w:tcW w:w="828" w:type="dxa"/>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00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30%（含）-50%</w:t>
            </w:r>
          </w:p>
        </w:tc>
        <w:tc>
          <w:tcPr>
            <w:tcW w:w="828" w:type="dxa"/>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4</w:t>
            </w:r>
            <w:r>
              <w:rPr>
                <w:rFonts w:hint="default" w:ascii="Times New Roman" w:hAnsi="Times New Roman" w:eastAsia="宋体" w:cs="Times New Roman"/>
                <w:color w:val="auto"/>
                <w:szCs w:val="21"/>
                <w:highlight w:val="none"/>
              </w:rPr>
              <w:t>00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50%（含）-100%</w:t>
            </w:r>
          </w:p>
        </w:tc>
        <w:tc>
          <w:tcPr>
            <w:tcW w:w="828" w:type="dxa"/>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00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100%（含）以上</w:t>
            </w:r>
          </w:p>
        </w:tc>
        <w:tc>
          <w:tcPr>
            <w:tcW w:w="828" w:type="dxa"/>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00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restart"/>
            <w:vAlign w:val="center"/>
          </w:tcPr>
          <w:p>
            <w:pPr>
              <w:jc w:val="center"/>
              <w:rPr>
                <w:rFonts w:hint="default" w:ascii="Times New Roman" w:hAnsi="Times New Roman" w:eastAsia="宋体" w:cs="Times New Roman"/>
                <w:color w:val="auto"/>
                <w:szCs w:val="21"/>
                <w:highlight w:val="none"/>
              </w:rPr>
            </w:pPr>
          </w:p>
          <w:p>
            <w:pPr>
              <w:jc w:val="center"/>
              <w:rPr>
                <w:rFonts w:hint="default" w:ascii="Times New Roman" w:hAnsi="Times New Roman" w:eastAsia="宋体" w:cs="Times New Roman"/>
                <w:color w:val="auto"/>
                <w:szCs w:val="21"/>
                <w:highlight w:val="none"/>
              </w:rPr>
            </w:pPr>
          </w:p>
          <w:p>
            <w:pPr>
              <w:jc w:val="center"/>
              <w:rPr>
                <w:rFonts w:hint="default" w:ascii="Times New Roman" w:hAnsi="Times New Roman" w:eastAsia="宋体" w:cs="Times New Roman"/>
                <w:color w:val="auto"/>
                <w:szCs w:val="21"/>
                <w:highlight w:val="none"/>
              </w:rPr>
            </w:pPr>
          </w:p>
          <w:p>
            <w:pPr>
              <w:jc w:val="center"/>
              <w:rPr>
                <w:rFonts w:hint="default" w:ascii="Times New Roman" w:hAnsi="Times New Roman" w:eastAsia="宋体" w:cs="Times New Roman"/>
                <w:color w:val="auto"/>
                <w:szCs w:val="21"/>
                <w:highlight w:val="none"/>
              </w:rPr>
            </w:pPr>
          </w:p>
          <w:p>
            <w:pPr>
              <w:jc w:val="center"/>
              <w:rPr>
                <w:rFonts w:hint="default" w:ascii="Times New Roman" w:hAnsi="Times New Roman" w:eastAsia="宋体" w:cs="Times New Roman"/>
                <w:color w:val="auto"/>
                <w:szCs w:val="21"/>
                <w:highlight w:val="none"/>
              </w:rPr>
            </w:pPr>
          </w:p>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4、</w:t>
            </w:r>
            <w:r>
              <w:rPr>
                <w:rFonts w:hint="default" w:ascii="Times New Roman" w:hAnsi="Times New Roman" w:eastAsia="宋体" w:cs="Times New Roman"/>
                <w:color w:val="auto"/>
                <w:szCs w:val="21"/>
                <w:highlight w:val="none"/>
              </w:rPr>
              <w:t>上年度纳税额</w:t>
            </w:r>
          </w:p>
        </w:tc>
        <w:tc>
          <w:tcPr>
            <w:tcW w:w="2839" w:type="dxa"/>
            <w:gridSpan w:val="4"/>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100万（含）-500万</w:t>
            </w:r>
          </w:p>
        </w:tc>
        <w:tc>
          <w:tcPr>
            <w:tcW w:w="828" w:type="dxa"/>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0</w:t>
            </w:r>
          </w:p>
        </w:tc>
        <w:tc>
          <w:tcPr>
            <w:tcW w:w="4830" w:type="dxa"/>
            <w:vMerge w:val="restart"/>
            <w:vAlign w:val="center"/>
          </w:tcPr>
          <w:p>
            <w:pPr>
              <w:ind w:firstLine="210" w:firstLineChars="100"/>
              <w:jc w:val="left"/>
              <w:rPr>
                <w:rFonts w:hint="default" w:ascii="Times New Roman" w:hAnsi="Times New Roman" w:eastAsia="宋体" w:cs="Times New Roman"/>
                <w:color w:val="auto"/>
                <w:szCs w:val="21"/>
                <w:highlight w:val="none"/>
              </w:rPr>
            </w:pPr>
          </w:p>
          <w:p>
            <w:pPr>
              <w:ind w:firstLine="210" w:firstLineChars="1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企业纳税证明（1.在石岐街道辖区内纳税，2.总部企业按总部计算税收）</w:t>
            </w:r>
          </w:p>
        </w:tc>
        <w:tc>
          <w:tcPr>
            <w:tcW w:w="3591" w:type="dxa"/>
            <w:vMerge w:val="continue"/>
            <w:vAlign w:val="center"/>
          </w:tcPr>
          <w:p>
            <w:pP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42" w:type="dxa"/>
            <w:vMerge w:val="continue"/>
            <w:vAlign w:val="center"/>
          </w:tcPr>
          <w:p>
            <w:pPr>
              <w:jc w:val="center"/>
              <w:rPr>
                <w:rFonts w:hint="default" w:ascii="Times New Roman" w:hAnsi="Times New Roman" w:cs="Times New Roman"/>
                <w:color w:val="auto"/>
                <w:highlight w:val="none"/>
              </w:rPr>
            </w:pPr>
          </w:p>
        </w:tc>
        <w:tc>
          <w:tcPr>
            <w:tcW w:w="1973" w:type="dxa"/>
            <w:gridSpan w:val="2"/>
            <w:vMerge w:val="continue"/>
            <w:vAlign w:val="center"/>
          </w:tcPr>
          <w:p>
            <w:pPr>
              <w:jc w:val="center"/>
              <w:rPr>
                <w:rFonts w:hint="default" w:ascii="Times New Roman" w:hAnsi="Times New Roman" w:cs="Times New Roman"/>
                <w:color w:val="auto"/>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500万（含）-1000万</w:t>
            </w:r>
          </w:p>
        </w:tc>
        <w:tc>
          <w:tcPr>
            <w:tcW w:w="828" w:type="dxa"/>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200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42" w:type="dxa"/>
            <w:vMerge w:val="continue"/>
            <w:vAlign w:val="center"/>
          </w:tcPr>
          <w:p>
            <w:pPr>
              <w:jc w:val="center"/>
              <w:rPr>
                <w:rFonts w:hint="default" w:ascii="Times New Roman" w:hAnsi="Times New Roman" w:cs="Times New Roman"/>
                <w:color w:val="auto"/>
                <w:highlight w:val="none"/>
              </w:rPr>
            </w:pPr>
          </w:p>
        </w:tc>
        <w:tc>
          <w:tcPr>
            <w:tcW w:w="1973" w:type="dxa"/>
            <w:gridSpan w:val="2"/>
            <w:vMerge w:val="continue"/>
            <w:vAlign w:val="center"/>
          </w:tcPr>
          <w:p>
            <w:pPr>
              <w:jc w:val="center"/>
              <w:rPr>
                <w:rFonts w:hint="default" w:ascii="Times New Roman" w:hAnsi="Times New Roman" w:cs="Times New Roman"/>
                <w:color w:val="auto"/>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1000万（含）-3000万</w:t>
            </w:r>
          </w:p>
        </w:tc>
        <w:tc>
          <w:tcPr>
            <w:tcW w:w="828" w:type="dxa"/>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00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42" w:type="dxa"/>
            <w:vMerge w:val="continue"/>
            <w:vAlign w:val="center"/>
          </w:tcPr>
          <w:p>
            <w:pPr>
              <w:jc w:val="center"/>
              <w:rPr>
                <w:rFonts w:hint="default" w:ascii="Times New Roman" w:hAnsi="Times New Roman" w:cs="Times New Roman"/>
                <w:color w:val="auto"/>
                <w:highlight w:val="none"/>
              </w:rPr>
            </w:pPr>
          </w:p>
        </w:tc>
        <w:tc>
          <w:tcPr>
            <w:tcW w:w="1973" w:type="dxa"/>
            <w:gridSpan w:val="2"/>
            <w:vMerge w:val="continue"/>
            <w:vAlign w:val="center"/>
          </w:tcPr>
          <w:p>
            <w:pPr>
              <w:jc w:val="center"/>
              <w:rPr>
                <w:rFonts w:hint="default" w:ascii="Times New Roman" w:hAnsi="Times New Roman" w:cs="Times New Roman"/>
                <w:color w:val="auto"/>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3000万（含）-5000万</w:t>
            </w:r>
          </w:p>
        </w:tc>
        <w:tc>
          <w:tcPr>
            <w:tcW w:w="828" w:type="dxa"/>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4</w:t>
            </w:r>
            <w:r>
              <w:rPr>
                <w:rFonts w:hint="default" w:ascii="Times New Roman" w:hAnsi="Times New Roman" w:eastAsia="宋体" w:cs="Times New Roman"/>
                <w:color w:val="auto"/>
                <w:szCs w:val="21"/>
                <w:highlight w:val="none"/>
              </w:rPr>
              <w:t>00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5000万（含）-1亿</w:t>
            </w:r>
          </w:p>
        </w:tc>
        <w:tc>
          <w:tcPr>
            <w:tcW w:w="82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8</w:t>
            </w:r>
            <w:r>
              <w:rPr>
                <w:rFonts w:hint="default" w:ascii="Times New Roman" w:hAnsi="Times New Roman" w:eastAsia="宋体" w:cs="Times New Roman"/>
                <w:color w:val="auto"/>
                <w:szCs w:val="21"/>
                <w:highlight w:val="none"/>
              </w:rPr>
              <w:t>00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1亿（含）-3亿</w:t>
            </w:r>
          </w:p>
        </w:tc>
        <w:tc>
          <w:tcPr>
            <w:tcW w:w="82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8</w:t>
            </w:r>
            <w:r>
              <w:rPr>
                <w:rFonts w:hint="default" w:ascii="Times New Roman" w:hAnsi="Times New Roman" w:eastAsia="宋体" w:cs="Times New Roman"/>
                <w:color w:val="auto"/>
                <w:szCs w:val="21"/>
                <w:highlight w:val="none"/>
              </w:rPr>
              <w:t>00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3亿（含）-5亿</w:t>
            </w:r>
          </w:p>
        </w:tc>
        <w:tc>
          <w:tcPr>
            <w:tcW w:w="82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00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5亿（含</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10</w:t>
            </w:r>
            <w:r>
              <w:rPr>
                <w:rFonts w:hint="default" w:ascii="Times New Roman" w:hAnsi="Times New Roman" w:eastAsia="宋体" w:cs="Times New Roman"/>
                <w:color w:val="auto"/>
                <w:szCs w:val="21"/>
                <w:highlight w:val="none"/>
              </w:rPr>
              <w:t>亿</w:t>
            </w:r>
          </w:p>
        </w:tc>
        <w:tc>
          <w:tcPr>
            <w:tcW w:w="828"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lang w:val="en-US" w:eastAsia="zh-CN"/>
              </w:rPr>
              <w:t>000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2839" w:type="dxa"/>
            <w:gridSpan w:val="4"/>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10亿（含）及以上</w:t>
            </w:r>
          </w:p>
        </w:tc>
        <w:tc>
          <w:tcPr>
            <w:tcW w:w="82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10</w:t>
            </w:r>
            <w:r>
              <w:rPr>
                <w:rFonts w:hint="default" w:ascii="Times New Roman" w:hAnsi="Times New Roman" w:eastAsia="宋体" w:cs="Times New Roman"/>
                <w:color w:val="auto"/>
                <w:szCs w:val="21"/>
                <w:highlight w:val="none"/>
              </w:rPr>
              <w:t>000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restart"/>
            <w:vAlign w:val="center"/>
          </w:tcPr>
          <w:p>
            <w:pPr>
              <w:jc w:val="both"/>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5、企业认定</w:t>
            </w:r>
          </w:p>
        </w:tc>
        <w:tc>
          <w:tcPr>
            <w:tcW w:w="2839" w:type="dxa"/>
            <w:gridSpan w:val="4"/>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高新技术企业</w:t>
            </w:r>
          </w:p>
        </w:tc>
        <w:tc>
          <w:tcPr>
            <w:tcW w:w="828" w:type="dxa"/>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100</w:t>
            </w:r>
          </w:p>
        </w:tc>
        <w:tc>
          <w:tcPr>
            <w:tcW w:w="4830" w:type="dxa"/>
            <w:vAlign w:val="center"/>
          </w:tcPr>
          <w:p>
            <w:pPr>
              <w:ind w:firstLine="210" w:firstLineChars="1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有效期内高新技术企业证书</w:t>
            </w: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jc w:val="center"/>
              <w:rPr>
                <w:rFonts w:hint="eastAsia" w:ascii="Times New Roman" w:hAnsi="Times New Roman" w:eastAsia="宋体" w:cs="Times New Roman"/>
                <w:color w:val="auto"/>
                <w:szCs w:val="21"/>
                <w:highlight w:val="none"/>
                <w:lang w:eastAsia="zh-CN"/>
              </w:rPr>
            </w:pPr>
          </w:p>
        </w:tc>
        <w:tc>
          <w:tcPr>
            <w:tcW w:w="2839" w:type="dxa"/>
            <w:gridSpan w:val="4"/>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eastAsia="zh-CN"/>
              </w:rPr>
              <w:t>专精特新企业</w:t>
            </w:r>
          </w:p>
        </w:tc>
        <w:tc>
          <w:tcPr>
            <w:tcW w:w="828" w:type="dxa"/>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200</w:t>
            </w:r>
          </w:p>
        </w:tc>
        <w:tc>
          <w:tcPr>
            <w:tcW w:w="4830" w:type="dxa"/>
            <w:vAlign w:val="center"/>
          </w:tcPr>
          <w:p>
            <w:pPr>
              <w:ind w:firstLine="210" w:firstLineChars="100"/>
              <w:jc w:val="left"/>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认定文件或相关证明材料</w:t>
            </w: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973" w:type="dxa"/>
            <w:gridSpan w:val="2"/>
            <w:vMerge w:val="continue"/>
            <w:vAlign w:val="center"/>
          </w:tcPr>
          <w:p>
            <w:pPr>
              <w:jc w:val="center"/>
              <w:rPr>
                <w:rFonts w:hint="eastAsia" w:ascii="Times New Roman" w:hAnsi="Times New Roman" w:eastAsia="宋体" w:cs="Times New Roman"/>
                <w:color w:val="auto"/>
                <w:szCs w:val="21"/>
                <w:highlight w:val="none"/>
                <w:lang w:eastAsia="zh-CN"/>
              </w:rPr>
            </w:pPr>
          </w:p>
        </w:tc>
        <w:tc>
          <w:tcPr>
            <w:tcW w:w="2839" w:type="dxa"/>
            <w:gridSpan w:val="4"/>
            <w:vAlign w:val="center"/>
          </w:tcPr>
          <w:p>
            <w:pPr>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单项冠军企业、“小巨人”企业、独角兽企业、</w:t>
            </w:r>
          </w:p>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eastAsia="zh-CN"/>
              </w:rPr>
              <w:t>瞪羚企业</w:t>
            </w:r>
          </w:p>
        </w:tc>
        <w:tc>
          <w:tcPr>
            <w:tcW w:w="828" w:type="dxa"/>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400</w:t>
            </w:r>
          </w:p>
        </w:tc>
        <w:tc>
          <w:tcPr>
            <w:tcW w:w="4830" w:type="dxa"/>
            <w:vAlign w:val="center"/>
          </w:tcPr>
          <w:p>
            <w:pPr>
              <w:ind w:firstLine="210" w:firstLineChars="100"/>
              <w:jc w:val="left"/>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认定文件或相关证明材料</w:t>
            </w: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166" w:type="dxa"/>
            <w:vMerge w:val="restart"/>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6、企业社会贡献</w:t>
            </w:r>
          </w:p>
        </w:tc>
        <w:tc>
          <w:tcPr>
            <w:tcW w:w="1166" w:type="dxa"/>
            <w:gridSpan w:val="2"/>
            <w:vMerge w:val="restart"/>
            <w:vAlign w:val="center"/>
          </w:tcPr>
          <w:p>
            <w:pPr>
              <w:jc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企业参加石岐街道各类慈善捐款</w:t>
            </w:r>
            <w:r>
              <w:rPr>
                <w:rFonts w:hint="eastAsia" w:ascii="Times New Roman" w:hAnsi="Times New Roman" w:eastAsia="宋体" w:cs="Times New Roman"/>
                <w:color w:val="auto"/>
                <w:szCs w:val="21"/>
                <w:highlight w:val="none"/>
                <w:lang w:eastAsia="zh-CN"/>
              </w:rPr>
              <w:t>或捐物</w:t>
            </w:r>
          </w:p>
        </w:tc>
        <w:tc>
          <w:tcPr>
            <w:tcW w:w="2480" w:type="dxa"/>
            <w:gridSpan w:val="3"/>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5万以下</w:t>
            </w:r>
          </w:p>
        </w:tc>
        <w:tc>
          <w:tcPr>
            <w:tcW w:w="82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25</w:t>
            </w:r>
          </w:p>
        </w:tc>
        <w:tc>
          <w:tcPr>
            <w:tcW w:w="4830" w:type="dxa"/>
            <w:vMerge w:val="restart"/>
            <w:vAlign w:val="center"/>
          </w:tcPr>
          <w:p>
            <w:pPr>
              <w:spacing w:line="240" w:lineRule="exact"/>
              <w:ind w:firstLine="210" w:firstLineChars="1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企业</w:t>
            </w:r>
            <w:r>
              <w:rPr>
                <w:rFonts w:hint="eastAsia" w:ascii="Times New Roman" w:hAnsi="Times New Roman" w:eastAsia="宋体" w:cs="Times New Roman"/>
                <w:color w:val="auto"/>
                <w:szCs w:val="21"/>
                <w:highlight w:val="none"/>
                <w:lang w:eastAsia="zh-CN"/>
              </w:rPr>
              <w:t>近一年的</w:t>
            </w:r>
            <w:r>
              <w:rPr>
                <w:rFonts w:hint="default" w:ascii="Times New Roman" w:hAnsi="Times New Roman" w:eastAsia="宋体" w:cs="Times New Roman"/>
                <w:color w:val="auto"/>
                <w:szCs w:val="21"/>
                <w:highlight w:val="none"/>
              </w:rPr>
              <w:t>捐款凭证</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由石岐街道红十字会出具的公益事业捐赠收据</w:t>
            </w:r>
            <w:r>
              <w:rPr>
                <w:rFonts w:hint="eastAsia" w:ascii="Times New Roman" w:hAnsi="Times New Roman" w:eastAsia="宋体" w:cs="Times New Roman"/>
                <w:color w:val="auto"/>
                <w:szCs w:val="21"/>
                <w:highlight w:val="none"/>
                <w:lang w:eastAsia="zh-CN"/>
              </w:rPr>
              <w:t>），捐物由相关部门根据市场价进行评估认定后出具相关证明，</w:t>
            </w:r>
            <w:r>
              <w:rPr>
                <w:rFonts w:hint="eastAsia" w:ascii="Times New Roman" w:hAnsi="Times New Roman" w:eastAsia="宋体" w:cs="Times New Roman"/>
                <w:color w:val="FF0000"/>
                <w:szCs w:val="21"/>
                <w:highlight w:val="none"/>
                <w:u w:val="none"/>
                <w:lang w:eastAsia="zh-CN"/>
              </w:rPr>
              <w:t>从</w:t>
            </w:r>
            <w:r>
              <w:rPr>
                <w:rFonts w:hint="eastAsia" w:ascii="Times New Roman" w:hAnsi="Times New Roman" w:eastAsia="宋体" w:cs="Times New Roman"/>
                <w:color w:val="FF0000"/>
                <w:szCs w:val="21"/>
                <w:highlight w:val="none"/>
                <w:u w:val="none"/>
                <w:lang w:val="en-US" w:eastAsia="zh-CN"/>
              </w:rPr>
              <w:t>2022年5月至2023年5月</w:t>
            </w:r>
            <w:r>
              <w:rPr>
                <w:rFonts w:hint="eastAsia" w:ascii="Times New Roman" w:hAnsi="Times New Roman" w:eastAsia="宋体" w:cs="Times New Roman"/>
                <w:color w:val="auto"/>
                <w:szCs w:val="21"/>
                <w:highlight w:val="none"/>
                <w:u w:val="none"/>
                <w:lang w:eastAsia="zh-CN"/>
              </w:rPr>
              <w:t>）</w:t>
            </w:r>
            <w:r>
              <w:rPr>
                <w:rFonts w:hint="eastAsia" w:ascii="Times New Roman" w:hAnsi="Times New Roman" w:eastAsia="宋体" w:cs="Times New Roman"/>
                <w:color w:val="auto"/>
                <w:szCs w:val="21"/>
                <w:highlight w:val="none"/>
                <w:lang w:eastAsia="zh-CN"/>
              </w:rPr>
              <w:t>；</w:t>
            </w:r>
          </w:p>
          <w:p>
            <w:pPr>
              <w:spacing w:line="240" w:lineRule="exact"/>
              <w:ind w:firstLine="210" w:firstLineChars="1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申请人须为获奖企业在册员工，且企业获奖时，申请人已在该企业</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申报期间企业停业、迁出石岐街道的，取消加分；</w:t>
            </w:r>
          </w:p>
          <w:p>
            <w:pPr>
              <w:spacing w:line="240" w:lineRule="exact"/>
              <w:ind w:firstLine="210" w:firstLineChars="1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3.企业申请加分时，在“</w:t>
            </w:r>
            <w:r>
              <w:rPr>
                <w:rFonts w:hint="default" w:ascii="Times New Roman" w:hAnsi="Times New Roman" w:eastAsia="宋体" w:cs="Times New Roman"/>
                <w:color w:val="auto"/>
                <w:szCs w:val="21"/>
                <w:highlight w:val="none"/>
              </w:rPr>
              <w:t>企业参加石岐街道各类慈善捐款</w:t>
            </w:r>
            <w:r>
              <w:rPr>
                <w:rFonts w:hint="eastAsia" w:ascii="Times New Roman" w:hAnsi="Times New Roman" w:eastAsia="宋体" w:cs="Times New Roman"/>
                <w:color w:val="auto"/>
                <w:szCs w:val="21"/>
                <w:highlight w:val="none"/>
                <w:lang w:val="en-US" w:eastAsia="zh-CN"/>
              </w:rPr>
              <w:t>”与“荣获2022年度石岐街道</w:t>
            </w:r>
            <w:r>
              <w:rPr>
                <w:rFonts w:hint="default" w:ascii="Times New Roman" w:hAnsi="Times New Roman" w:eastAsia="宋体" w:cs="Times New Roman"/>
                <w:color w:val="auto"/>
                <w:szCs w:val="21"/>
                <w:highlight w:val="none"/>
              </w:rPr>
              <w:t>稳企安商企业社会贡献奖</w:t>
            </w:r>
            <w:r>
              <w:rPr>
                <w:rFonts w:hint="eastAsia" w:ascii="Times New Roman" w:hAnsi="Times New Roman" w:eastAsia="宋体" w:cs="Times New Roman"/>
                <w:color w:val="auto"/>
                <w:szCs w:val="21"/>
                <w:highlight w:val="none"/>
                <w:lang w:val="en-US" w:eastAsia="zh-CN"/>
              </w:rPr>
              <w:t>”二者中，采用“就高”原则，不重复计算加分。</w:t>
            </w: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42" w:type="dxa"/>
            <w:vMerge w:val="continue"/>
            <w:vAlign w:val="center"/>
          </w:tcPr>
          <w:p>
            <w:pPr>
              <w:jc w:val="center"/>
              <w:rPr>
                <w:rFonts w:hint="default" w:ascii="Times New Roman" w:hAnsi="Times New Roman" w:cs="Times New Roman"/>
                <w:color w:val="auto"/>
                <w:highlight w:val="none"/>
              </w:rPr>
            </w:pPr>
          </w:p>
        </w:tc>
        <w:tc>
          <w:tcPr>
            <w:tcW w:w="1166" w:type="dxa"/>
            <w:vMerge w:val="continue"/>
            <w:vAlign w:val="center"/>
          </w:tcPr>
          <w:p>
            <w:pPr>
              <w:jc w:val="center"/>
              <w:rPr>
                <w:rFonts w:hint="default" w:ascii="Times New Roman" w:hAnsi="Times New Roman" w:cs="Times New Roman"/>
                <w:color w:val="auto"/>
                <w:highlight w:val="none"/>
              </w:rPr>
            </w:pPr>
          </w:p>
        </w:tc>
        <w:tc>
          <w:tcPr>
            <w:tcW w:w="1166" w:type="dxa"/>
            <w:gridSpan w:val="2"/>
            <w:vMerge w:val="continue"/>
            <w:vAlign w:val="center"/>
          </w:tcPr>
          <w:p>
            <w:pPr>
              <w:jc w:val="center"/>
              <w:rPr>
                <w:rFonts w:hint="default" w:ascii="Times New Roman" w:hAnsi="Times New Roman" w:cs="Times New Roman"/>
                <w:color w:val="auto"/>
                <w:highlight w:val="none"/>
              </w:rPr>
            </w:pPr>
          </w:p>
        </w:tc>
        <w:tc>
          <w:tcPr>
            <w:tcW w:w="2480" w:type="dxa"/>
            <w:gridSpan w:val="3"/>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5万（含）-10万</w:t>
            </w:r>
          </w:p>
        </w:tc>
        <w:tc>
          <w:tcPr>
            <w:tcW w:w="82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166" w:type="dxa"/>
            <w:vMerge w:val="continue"/>
            <w:vAlign w:val="center"/>
          </w:tcPr>
          <w:p>
            <w:pPr>
              <w:jc w:val="center"/>
              <w:rPr>
                <w:rFonts w:hint="default" w:ascii="Times New Roman" w:hAnsi="Times New Roman" w:eastAsia="宋体" w:cs="Times New Roman"/>
                <w:color w:val="auto"/>
                <w:szCs w:val="21"/>
                <w:highlight w:val="none"/>
              </w:rPr>
            </w:pPr>
          </w:p>
        </w:tc>
        <w:tc>
          <w:tcPr>
            <w:tcW w:w="1166"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2480" w:type="dxa"/>
            <w:gridSpan w:val="3"/>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10万（含）-20万</w:t>
            </w:r>
          </w:p>
        </w:tc>
        <w:tc>
          <w:tcPr>
            <w:tcW w:w="82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75</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166" w:type="dxa"/>
            <w:vMerge w:val="continue"/>
            <w:vAlign w:val="center"/>
          </w:tcPr>
          <w:p>
            <w:pPr>
              <w:jc w:val="center"/>
              <w:rPr>
                <w:rFonts w:hint="default" w:ascii="Times New Roman" w:hAnsi="Times New Roman" w:eastAsia="宋体" w:cs="Times New Roman"/>
                <w:color w:val="auto"/>
                <w:szCs w:val="21"/>
                <w:highlight w:val="none"/>
              </w:rPr>
            </w:pPr>
          </w:p>
        </w:tc>
        <w:tc>
          <w:tcPr>
            <w:tcW w:w="1166"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2480" w:type="dxa"/>
            <w:gridSpan w:val="3"/>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20万（含）以上</w:t>
            </w:r>
          </w:p>
        </w:tc>
        <w:tc>
          <w:tcPr>
            <w:tcW w:w="82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166"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3646" w:type="dxa"/>
            <w:gridSpan w:val="5"/>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荣获</w:t>
            </w:r>
            <w:r>
              <w:rPr>
                <w:rFonts w:hint="eastAsia" w:ascii="Times New Roman" w:hAnsi="Times New Roman" w:eastAsia="宋体" w:cs="Times New Roman"/>
                <w:color w:val="FF0000"/>
                <w:szCs w:val="21"/>
                <w:highlight w:val="none"/>
                <w:lang w:val="en-US" w:eastAsia="zh-CN"/>
              </w:rPr>
              <w:t>2023</w:t>
            </w:r>
            <w:r>
              <w:rPr>
                <w:rFonts w:hint="default" w:ascii="Times New Roman" w:hAnsi="Times New Roman" w:eastAsia="宋体" w:cs="Times New Roman"/>
                <w:color w:val="FF0000"/>
                <w:szCs w:val="21"/>
                <w:highlight w:val="none"/>
              </w:rPr>
              <w:t>年</w:t>
            </w:r>
            <w:r>
              <w:rPr>
                <w:rFonts w:hint="default" w:ascii="Times New Roman" w:hAnsi="Times New Roman" w:eastAsia="宋体" w:cs="Times New Roman"/>
                <w:color w:val="auto"/>
                <w:szCs w:val="21"/>
                <w:highlight w:val="none"/>
              </w:rPr>
              <w:t>度石岐街道稳企安商企业社会贡献奖</w:t>
            </w:r>
          </w:p>
        </w:tc>
        <w:tc>
          <w:tcPr>
            <w:tcW w:w="828" w:type="dxa"/>
            <w:vAlign w:val="center"/>
          </w:tcPr>
          <w:p>
            <w:pPr>
              <w:spacing w:line="240" w:lineRule="exact"/>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100</w:t>
            </w:r>
          </w:p>
        </w:tc>
        <w:tc>
          <w:tcPr>
            <w:tcW w:w="4830" w:type="dxa"/>
            <w:vMerge w:val="continue"/>
            <w:vAlign w:val="center"/>
          </w:tcPr>
          <w:p>
            <w:pPr>
              <w:tabs>
                <w:tab w:val="left" w:pos="312"/>
              </w:tabs>
              <w:spacing w:line="240" w:lineRule="exact"/>
              <w:ind w:firstLine="420" w:firstLineChars="200"/>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166" w:type="dxa"/>
            <w:vMerge w:val="restart"/>
            <w:vAlign w:val="center"/>
          </w:tcPr>
          <w:p>
            <w:pPr>
              <w:tabs>
                <w:tab w:val="left" w:pos="455"/>
              </w:tabs>
              <w:spacing w:line="240" w:lineRule="exact"/>
              <w:jc w:val="lef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7、企业获奖情况</w:t>
            </w:r>
          </w:p>
        </w:tc>
        <w:tc>
          <w:tcPr>
            <w:tcW w:w="3646" w:type="dxa"/>
            <w:gridSpan w:val="5"/>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荣获</w:t>
            </w:r>
            <w:r>
              <w:rPr>
                <w:rFonts w:hint="eastAsia" w:ascii="Times New Roman" w:hAnsi="Times New Roman" w:eastAsia="宋体" w:cs="Times New Roman"/>
                <w:color w:val="auto"/>
                <w:szCs w:val="21"/>
                <w:highlight w:val="none"/>
                <w:lang w:val="en-US" w:eastAsia="zh-CN"/>
              </w:rPr>
              <w:t>2023</w:t>
            </w:r>
            <w:r>
              <w:rPr>
                <w:rFonts w:hint="default" w:ascii="Times New Roman" w:hAnsi="Times New Roman" w:eastAsia="宋体" w:cs="Times New Roman"/>
                <w:color w:val="auto"/>
                <w:szCs w:val="21"/>
                <w:highlight w:val="none"/>
              </w:rPr>
              <w:t>年度石岐街道稳企安商企业进步奖、企业创新奖、企业新锐奖</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w:t>
            </w:r>
          </w:p>
        </w:tc>
        <w:tc>
          <w:tcPr>
            <w:tcW w:w="4830" w:type="dxa"/>
            <w:vAlign w:val="center"/>
          </w:tcPr>
          <w:p>
            <w:pPr>
              <w:tabs>
                <w:tab w:val="left" w:pos="312"/>
              </w:tabs>
              <w:spacing w:line="240" w:lineRule="exact"/>
              <w:ind w:firstLine="210" w:firstLineChars="1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奖励文件及相关证明材料；获得</w:t>
            </w:r>
            <w:r>
              <w:rPr>
                <w:rFonts w:hint="eastAsia" w:ascii="Times New Roman" w:hAnsi="Times New Roman" w:eastAsia="宋体" w:cs="Times New Roman"/>
                <w:color w:val="auto"/>
                <w:szCs w:val="21"/>
                <w:highlight w:val="none"/>
                <w:lang w:eastAsia="zh-CN"/>
              </w:rPr>
              <w:t>石岐街道稳企安商</w:t>
            </w:r>
            <w:r>
              <w:rPr>
                <w:rFonts w:hint="default" w:ascii="Times New Roman" w:hAnsi="Times New Roman" w:eastAsia="宋体" w:cs="Times New Roman"/>
                <w:color w:val="auto"/>
                <w:szCs w:val="21"/>
                <w:highlight w:val="none"/>
              </w:rPr>
              <w:t>多个奖项的</w:t>
            </w:r>
            <w:r>
              <w:rPr>
                <w:rFonts w:hint="eastAsia" w:ascii="Times New Roman" w:hAnsi="Times New Roman" w:eastAsia="宋体" w:cs="Times New Roman"/>
                <w:color w:val="auto"/>
                <w:szCs w:val="21"/>
                <w:highlight w:val="none"/>
                <w:lang w:eastAsia="zh-CN"/>
              </w:rPr>
              <w:t>，可累计计算加分</w:t>
            </w:r>
            <w:r>
              <w:rPr>
                <w:rFonts w:hint="default" w:ascii="Times New Roman" w:hAnsi="Times New Roman" w:eastAsia="宋体" w:cs="Times New Roman"/>
                <w:color w:val="auto"/>
                <w:szCs w:val="21"/>
                <w:highlight w:val="none"/>
              </w:rPr>
              <w:t>。</w:t>
            </w: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166" w:type="dxa"/>
            <w:vMerge w:val="continue"/>
            <w:vAlign w:val="center"/>
          </w:tcPr>
          <w:p>
            <w:pPr>
              <w:jc w:val="center"/>
              <w:rPr>
                <w:rFonts w:hint="default" w:ascii="Times New Roman" w:hAnsi="Times New Roman" w:eastAsia="宋体" w:cs="Times New Roman"/>
                <w:color w:val="auto"/>
                <w:szCs w:val="21"/>
                <w:highlight w:val="none"/>
              </w:rPr>
            </w:pPr>
          </w:p>
        </w:tc>
        <w:tc>
          <w:tcPr>
            <w:tcW w:w="1166" w:type="dxa"/>
            <w:gridSpan w:val="2"/>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荣获石岐街道稳企安商企业友谊奖</w:t>
            </w:r>
          </w:p>
        </w:tc>
        <w:tc>
          <w:tcPr>
            <w:tcW w:w="2480" w:type="dxa"/>
            <w:gridSpan w:val="3"/>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交心友谊奖</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25</w:t>
            </w:r>
          </w:p>
        </w:tc>
        <w:tc>
          <w:tcPr>
            <w:tcW w:w="4830" w:type="dxa"/>
            <w:vMerge w:val="restart"/>
            <w:vAlign w:val="center"/>
          </w:tcPr>
          <w:p>
            <w:pPr>
              <w:spacing w:line="240" w:lineRule="exact"/>
              <w:ind w:firstLine="210" w:firstLineChars="100"/>
              <w:rPr>
                <w:rFonts w:hint="eastAsia" w:ascii="Times New Roman" w:hAnsi="Times New Roman" w:eastAsia="宋体" w:cs="Times New Roman"/>
                <w:color w:val="auto"/>
                <w:szCs w:val="21"/>
                <w:highlight w:val="none"/>
                <w:lang w:eastAsia="zh-CN"/>
              </w:rPr>
            </w:pP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.奖励文件及相关证明材料</w:t>
            </w:r>
            <w:r>
              <w:rPr>
                <w:rFonts w:hint="eastAsia" w:ascii="Times New Roman" w:hAnsi="Times New Roman" w:eastAsia="宋体" w:cs="Times New Roman"/>
                <w:color w:val="auto"/>
                <w:szCs w:val="21"/>
                <w:highlight w:val="none"/>
                <w:lang w:eastAsia="zh-CN"/>
              </w:rPr>
              <w:t>；</w:t>
            </w:r>
          </w:p>
          <w:p>
            <w:pPr>
              <w:spacing w:line="240" w:lineRule="exact"/>
              <w:ind w:firstLine="210" w:firstLineChars="1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FF0000"/>
                <w:szCs w:val="21"/>
                <w:highlight w:val="none"/>
                <w:u w:val="single"/>
                <w:lang w:val="en-US" w:eastAsia="zh-CN"/>
              </w:rPr>
              <w:t>2.2021年、2022</w:t>
            </w:r>
            <w:r>
              <w:rPr>
                <w:rFonts w:hint="default" w:ascii="Times New Roman" w:hAnsi="Times New Roman" w:eastAsia="宋体" w:cs="Times New Roman"/>
                <w:color w:val="FF0000"/>
                <w:szCs w:val="21"/>
                <w:highlight w:val="none"/>
                <w:u w:val="single"/>
              </w:rPr>
              <w:t>年度</w:t>
            </w:r>
            <w:r>
              <w:rPr>
                <w:rFonts w:hint="eastAsia" w:ascii="Times New Roman" w:hAnsi="Times New Roman" w:eastAsia="宋体" w:cs="Times New Roman"/>
                <w:color w:val="FF0000"/>
                <w:szCs w:val="21"/>
                <w:highlight w:val="none"/>
                <w:u w:val="single"/>
                <w:lang w:eastAsia="zh-CN"/>
              </w:rPr>
              <w:t>已获得友谊奖荣誉的企业，在</w:t>
            </w:r>
            <w:r>
              <w:rPr>
                <w:rFonts w:hint="eastAsia" w:ascii="Times New Roman" w:hAnsi="Times New Roman" w:eastAsia="宋体" w:cs="Times New Roman"/>
                <w:color w:val="FF0000"/>
                <w:szCs w:val="21"/>
                <w:highlight w:val="none"/>
                <w:u w:val="single"/>
                <w:lang w:val="en-US" w:eastAsia="zh-CN"/>
              </w:rPr>
              <w:t>2023年企业人才子女申请入读石岐街道义务教育公办学校时，仍可获得相应加分。</w:t>
            </w: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166" w:type="dxa"/>
            <w:vMerge w:val="continue"/>
            <w:vAlign w:val="center"/>
          </w:tcPr>
          <w:p>
            <w:pPr>
              <w:jc w:val="center"/>
              <w:rPr>
                <w:rFonts w:hint="default" w:ascii="Times New Roman" w:hAnsi="Times New Roman" w:eastAsia="宋体" w:cs="Times New Roman"/>
                <w:color w:val="auto"/>
                <w:szCs w:val="21"/>
                <w:highlight w:val="none"/>
              </w:rPr>
            </w:pPr>
          </w:p>
        </w:tc>
        <w:tc>
          <w:tcPr>
            <w:tcW w:w="1166"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2480" w:type="dxa"/>
            <w:gridSpan w:val="3"/>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知心友谊奖</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2" w:type="dxa"/>
            <w:vMerge w:val="continue"/>
            <w:vAlign w:val="center"/>
          </w:tcPr>
          <w:p>
            <w:pPr>
              <w:jc w:val="center"/>
              <w:rPr>
                <w:rFonts w:hint="default" w:ascii="Times New Roman" w:hAnsi="Times New Roman" w:eastAsia="宋体" w:cs="Times New Roman"/>
                <w:color w:val="auto"/>
                <w:szCs w:val="21"/>
                <w:highlight w:val="none"/>
              </w:rPr>
            </w:pPr>
          </w:p>
        </w:tc>
        <w:tc>
          <w:tcPr>
            <w:tcW w:w="1166" w:type="dxa"/>
            <w:vMerge w:val="continue"/>
            <w:vAlign w:val="center"/>
          </w:tcPr>
          <w:p>
            <w:pPr>
              <w:jc w:val="center"/>
              <w:rPr>
                <w:rFonts w:hint="default" w:ascii="Times New Roman" w:hAnsi="Times New Roman" w:eastAsia="宋体" w:cs="Times New Roman"/>
                <w:color w:val="auto"/>
                <w:szCs w:val="21"/>
                <w:highlight w:val="none"/>
              </w:rPr>
            </w:pPr>
          </w:p>
        </w:tc>
        <w:tc>
          <w:tcPr>
            <w:tcW w:w="1166"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2480" w:type="dxa"/>
            <w:gridSpan w:val="3"/>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同心友谊奖</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75</w:t>
            </w:r>
          </w:p>
        </w:tc>
        <w:tc>
          <w:tcPr>
            <w:tcW w:w="4830" w:type="dxa"/>
            <w:vMerge w:val="continue"/>
            <w:vAlign w:val="center"/>
          </w:tcPr>
          <w:p>
            <w:pPr>
              <w:jc w:val="center"/>
              <w:rPr>
                <w:rFonts w:hint="default" w:ascii="Times New Roman" w:hAnsi="Times New Roman" w:eastAsia="宋体" w:cs="Times New Roman"/>
                <w:color w:val="auto"/>
                <w:szCs w:val="21"/>
                <w:highlight w:val="none"/>
              </w:rPr>
            </w:pPr>
          </w:p>
        </w:tc>
        <w:tc>
          <w:tcPr>
            <w:tcW w:w="3591" w:type="dxa"/>
            <w:vMerge w:val="continue"/>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2" w:type="dxa"/>
            <w:vMerge w:val="restart"/>
            <w:vAlign w:val="center"/>
          </w:tcPr>
          <w:p>
            <w:pPr>
              <w:spacing w:line="360" w:lineRule="exact"/>
              <w:jc w:val="center"/>
              <w:rPr>
                <w:rFonts w:hint="default" w:ascii="Times New Roman" w:hAnsi="Times New Roman" w:eastAsia="宋体" w:cs="Times New Roman"/>
                <w:b/>
                <w:bCs/>
                <w:color w:val="auto"/>
                <w:szCs w:val="21"/>
                <w:highlight w:val="none"/>
              </w:rPr>
            </w:pPr>
          </w:p>
          <w:p>
            <w:pPr>
              <w:spacing w:line="360" w:lineRule="exact"/>
              <w:jc w:val="center"/>
              <w:rPr>
                <w:rFonts w:hint="default" w:ascii="Times New Roman" w:hAnsi="Times New Roman" w:eastAsia="宋体" w:cs="Times New Roman"/>
                <w:b/>
                <w:bCs/>
                <w:color w:val="auto"/>
                <w:szCs w:val="21"/>
                <w:highlight w:val="none"/>
              </w:rPr>
            </w:pPr>
          </w:p>
          <w:p>
            <w:pPr>
              <w:spacing w:line="360" w:lineRule="exact"/>
              <w:jc w:val="center"/>
              <w:rPr>
                <w:rFonts w:hint="default" w:ascii="Times New Roman" w:hAnsi="Times New Roman" w:eastAsia="宋体" w:cs="Times New Roman"/>
                <w:b/>
                <w:bCs/>
                <w:color w:val="auto"/>
                <w:szCs w:val="21"/>
                <w:highlight w:val="none"/>
              </w:rPr>
            </w:pPr>
          </w:p>
          <w:p>
            <w:pPr>
              <w:spacing w:line="360" w:lineRule="exact"/>
              <w:jc w:val="center"/>
              <w:rPr>
                <w:rFonts w:hint="default" w:ascii="Times New Roman" w:hAnsi="Times New Roman" w:eastAsia="宋体" w:cs="Times New Roman"/>
                <w:b/>
                <w:bCs/>
                <w:color w:val="auto"/>
                <w:szCs w:val="21"/>
                <w:highlight w:val="none"/>
              </w:rPr>
            </w:pPr>
          </w:p>
          <w:p>
            <w:pPr>
              <w:spacing w:line="36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个人荣誉及社会贡献</w:t>
            </w:r>
          </w:p>
        </w:tc>
        <w:tc>
          <w:tcPr>
            <w:tcW w:w="2406" w:type="dxa"/>
            <w:gridSpan w:val="4"/>
            <w:vMerge w:val="restart"/>
            <w:vAlign w:val="center"/>
          </w:tcPr>
          <w:p>
            <w:pPr>
              <w:spacing w:line="240" w:lineRule="exact"/>
              <w:jc w:val="center"/>
              <w:rPr>
                <w:rFonts w:hint="default" w:ascii="Times New Roman" w:hAnsi="Times New Roman" w:cs="Times New Roman" w:eastAsiaTheme="minorEastAsia"/>
                <w:color w:val="auto"/>
                <w:szCs w:val="21"/>
                <w:highlight w:val="yellow"/>
                <w:lang w:val="en-US" w:eastAsia="zh-CN"/>
              </w:rPr>
            </w:pPr>
            <w:r>
              <w:rPr>
                <w:rFonts w:hint="eastAsia" w:ascii="Times New Roman" w:hAnsi="Times New Roman" w:cs="Times New Roman"/>
                <w:color w:val="auto"/>
                <w:szCs w:val="21"/>
                <w:highlight w:val="none"/>
                <w:lang w:val="en-US" w:eastAsia="zh-CN"/>
              </w:rPr>
              <w:t>1、个人荣誉</w:t>
            </w:r>
          </w:p>
        </w:tc>
        <w:tc>
          <w:tcPr>
            <w:tcW w:w="2406" w:type="dxa"/>
            <w:gridSpan w:val="2"/>
            <w:vAlign w:val="center"/>
          </w:tcPr>
          <w:p>
            <w:pPr>
              <w:spacing w:line="240" w:lineRule="exact"/>
              <w:jc w:val="left"/>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Cs w:val="21"/>
                <w:highlight w:val="none"/>
              </w:rPr>
              <w:t>荣获石岐街道稳企安商企业人才奖</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w:t>
            </w:r>
          </w:p>
        </w:tc>
        <w:tc>
          <w:tcPr>
            <w:tcW w:w="4830" w:type="dxa"/>
            <w:vMerge w:val="restart"/>
            <w:vAlign w:val="center"/>
          </w:tcPr>
          <w:p>
            <w:pPr>
              <w:spacing w:line="240" w:lineRule="exact"/>
              <w:ind w:left="210" w:leftChars="100"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1.个人获奖证书或荣誉证书；</w:t>
            </w:r>
            <w:r>
              <w:rPr>
                <w:rFonts w:hint="default" w:ascii="Times New Roman" w:hAnsi="Times New Roman" w:eastAsia="宋体" w:cs="Times New Roman"/>
                <w:color w:val="auto"/>
                <w:szCs w:val="21"/>
                <w:highlight w:val="none"/>
              </w:rPr>
              <w:br w:type="textWrapping"/>
            </w:r>
            <w:r>
              <w:rPr>
                <w:rFonts w:hint="default" w:ascii="Times New Roman" w:hAnsi="Times New Roman" w:eastAsia="宋体" w:cs="Times New Roman"/>
                <w:color w:val="auto"/>
                <w:szCs w:val="21"/>
                <w:highlight w:val="none"/>
              </w:rPr>
              <w:t>2.表彰文件或相关证明材料。</w:t>
            </w:r>
          </w:p>
        </w:tc>
        <w:tc>
          <w:tcPr>
            <w:tcW w:w="3591" w:type="dxa"/>
            <w:vMerge w:val="restart"/>
            <w:vAlign w:val="center"/>
          </w:tcPr>
          <w:p>
            <w:pPr>
              <w:spacing w:line="24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1.近两年在中山市工作生活期间获得；</w:t>
            </w:r>
            <w:r>
              <w:rPr>
                <w:rFonts w:hint="default" w:ascii="Times New Roman" w:hAnsi="Times New Roman" w:eastAsia="宋体" w:cs="Times New Roman"/>
                <w:color w:val="auto"/>
                <w:szCs w:val="21"/>
                <w:highlight w:val="none"/>
              </w:rPr>
              <w:br w:type="textWrapping"/>
            </w:r>
            <w:bookmarkStart w:id="0" w:name="_GoBack"/>
            <w:r>
              <w:rPr>
                <w:rFonts w:hint="default" w:ascii="Times New Roman" w:hAnsi="Times New Roman" w:eastAsia="宋体" w:cs="Times New Roman"/>
                <w:color w:val="FF0000"/>
                <w:szCs w:val="21"/>
                <w:highlight w:val="none"/>
                <w:u w:val="single"/>
              </w:rPr>
              <w:t>2.所获奖项必须为各级</w:t>
            </w:r>
            <w:r>
              <w:rPr>
                <w:rFonts w:hint="eastAsia" w:ascii="Times New Roman" w:hAnsi="Times New Roman" w:eastAsia="宋体" w:cs="Times New Roman"/>
                <w:color w:val="FF0000"/>
                <w:szCs w:val="21"/>
                <w:highlight w:val="none"/>
                <w:u w:val="single"/>
                <w:lang w:val="en-US" w:eastAsia="zh-CN"/>
              </w:rPr>
              <w:t>党政部门和群团组织</w:t>
            </w:r>
            <w:r>
              <w:rPr>
                <w:rFonts w:hint="default" w:ascii="Times New Roman" w:hAnsi="Times New Roman" w:eastAsia="宋体" w:cs="Times New Roman"/>
                <w:color w:val="FF0000"/>
                <w:szCs w:val="21"/>
                <w:highlight w:val="none"/>
                <w:u w:val="single"/>
              </w:rPr>
              <w:t>设立</w:t>
            </w:r>
            <w:r>
              <w:rPr>
                <w:rFonts w:hint="default" w:ascii="Times New Roman" w:hAnsi="Times New Roman" w:eastAsia="宋体" w:cs="Times New Roman"/>
                <w:color w:val="FF0000"/>
                <w:szCs w:val="21"/>
                <w:highlight w:val="none"/>
                <w:u w:val="single"/>
                <w:lang w:eastAsia="zh-CN"/>
              </w:rPr>
              <w:t>且经正式备案的</w:t>
            </w:r>
            <w:r>
              <w:rPr>
                <w:rFonts w:hint="default" w:ascii="Times New Roman" w:hAnsi="Times New Roman" w:eastAsia="宋体" w:cs="Times New Roman"/>
                <w:color w:val="FF0000"/>
                <w:szCs w:val="21"/>
                <w:highlight w:val="none"/>
                <w:u w:val="single"/>
              </w:rPr>
              <w:t>奖项；</w:t>
            </w:r>
            <w:r>
              <w:rPr>
                <w:rFonts w:hint="default" w:ascii="Times New Roman" w:hAnsi="Times New Roman" w:eastAsia="宋体" w:cs="Times New Roman"/>
                <w:color w:val="FF0000"/>
                <w:szCs w:val="21"/>
                <w:highlight w:val="none"/>
                <w:u w:val="single"/>
              </w:rPr>
              <w:br w:type="textWrapping"/>
            </w:r>
            <w:r>
              <w:rPr>
                <w:rFonts w:hint="default" w:ascii="Times New Roman" w:hAnsi="Times New Roman" w:eastAsia="宋体" w:cs="Times New Roman"/>
                <w:color w:val="FF0000"/>
                <w:szCs w:val="21"/>
                <w:highlight w:val="none"/>
                <w:u w:val="single"/>
              </w:rPr>
              <w:t>3.颁奖机构须为各级</w:t>
            </w:r>
            <w:r>
              <w:rPr>
                <w:rFonts w:hint="eastAsia" w:ascii="Times New Roman" w:hAnsi="Times New Roman" w:eastAsia="宋体" w:cs="Times New Roman"/>
                <w:color w:val="FF0000"/>
                <w:szCs w:val="21"/>
                <w:highlight w:val="none"/>
                <w:u w:val="single"/>
                <w:lang w:val="en-US" w:eastAsia="zh-CN"/>
              </w:rPr>
              <w:t>党政部门和群团组织</w:t>
            </w:r>
            <w:r>
              <w:rPr>
                <w:rFonts w:hint="default" w:ascii="Times New Roman" w:hAnsi="Times New Roman" w:eastAsia="宋体" w:cs="Times New Roman"/>
                <w:color w:val="FF0000"/>
                <w:szCs w:val="21"/>
                <w:highlight w:val="none"/>
                <w:u w:val="single"/>
              </w:rPr>
              <w:t>，不包括企事业单位及行业协会</w:t>
            </w:r>
            <w:bookmarkEnd w:id="0"/>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rPr>
              <w:br w:type="textWrapping"/>
            </w:r>
            <w:r>
              <w:rPr>
                <w:rFonts w:hint="default" w:ascii="Times New Roman" w:hAnsi="Times New Roman" w:eastAsia="宋体" w:cs="Times New Roman"/>
                <w:color w:val="auto"/>
                <w:szCs w:val="21"/>
                <w:highlight w:val="none"/>
              </w:rPr>
              <w:t>4.相同项目按最高分计算，不同项目可累计加分；</w:t>
            </w:r>
            <w:r>
              <w:rPr>
                <w:rFonts w:hint="default" w:ascii="Times New Roman" w:hAnsi="Times New Roman" w:eastAsia="宋体" w:cs="Times New Roman"/>
                <w:color w:val="auto"/>
                <w:szCs w:val="21"/>
                <w:highlight w:val="none"/>
              </w:rPr>
              <w:br w:type="textWrapping"/>
            </w:r>
            <w:r>
              <w:rPr>
                <w:rFonts w:hint="default" w:ascii="Times New Roman" w:hAnsi="Times New Roman" w:eastAsia="宋体" w:cs="Times New Roman"/>
                <w:color w:val="auto"/>
                <w:szCs w:val="21"/>
                <w:highlight w:val="none"/>
              </w:rPr>
              <w:t>5.各级星级志愿者证书不纳入此范畴。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42" w:type="dxa"/>
            <w:vMerge w:val="continue"/>
            <w:vAlign w:val="center"/>
          </w:tcPr>
          <w:p>
            <w:pPr>
              <w:spacing w:line="240" w:lineRule="exact"/>
              <w:jc w:val="left"/>
              <w:rPr>
                <w:rFonts w:hint="default" w:ascii="Times New Roman" w:hAnsi="Times New Roman" w:cs="Times New Roman"/>
                <w:color w:val="auto"/>
                <w:highlight w:val="none"/>
              </w:rPr>
            </w:pPr>
          </w:p>
        </w:tc>
        <w:tc>
          <w:tcPr>
            <w:tcW w:w="2406" w:type="dxa"/>
            <w:gridSpan w:val="4"/>
            <w:vMerge w:val="continue"/>
            <w:vAlign w:val="center"/>
          </w:tcPr>
          <w:p>
            <w:pPr>
              <w:spacing w:line="240" w:lineRule="exact"/>
              <w:jc w:val="left"/>
              <w:rPr>
                <w:rFonts w:hint="default" w:ascii="Times New Roman" w:hAnsi="Times New Roman" w:cs="Times New Roman"/>
                <w:color w:val="auto"/>
                <w:szCs w:val="21"/>
                <w:highlight w:val="none"/>
              </w:rPr>
            </w:pPr>
          </w:p>
        </w:tc>
        <w:tc>
          <w:tcPr>
            <w:tcW w:w="2406" w:type="dxa"/>
            <w:gridSpan w:val="2"/>
            <w:vAlign w:val="center"/>
          </w:tcPr>
          <w:p>
            <w:pPr>
              <w:spacing w:line="240" w:lineRule="exact"/>
              <w:jc w:val="left"/>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Cs w:val="21"/>
                <w:highlight w:val="none"/>
              </w:rPr>
              <w:t>获得石岐街道党工委、办事处表彰嘉奖或授予荣誉称号的</w:t>
            </w:r>
          </w:p>
        </w:tc>
        <w:tc>
          <w:tcPr>
            <w:tcW w:w="828" w:type="dxa"/>
            <w:vAlign w:val="center"/>
          </w:tcPr>
          <w:p>
            <w:pPr>
              <w:spacing w:line="240" w:lineRule="exact"/>
              <w:jc w:val="center"/>
              <w:rPr>
                <w:rFonts w:hint="eastAsia"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50</w:t>
            </w:r>
          </w:p>
        </w:tc>
        <w:tc>
          <w:tcPr>
            <w:tcW w:w="4830" w:type="dxa"/>
            <w:vMerge w:val="continue"/>
            <w:vAlign w:val="center"/>
          </w:tcPr>
          <w:p>
            <w:pPr>
              <w:spacing w:line="240" w:lineRule="exact"/>
              <w:jc w:val="left"/>
              <w:rPr>
                <w:rFonts w:hint="default" w:ascii="Times New Roman" w:hAnsi="Times New Roman" w:cs="Times New Roman"/>
                <w:color w:val="auto"/>
                <w:szCs w:val="21"/>
                <w:highlight w:val="none"/>
              </w:rPr>
            </w:pPr>
          </w:p>
        </w:tc>
        <w:tc>
          <w:tcPr>
            <w:tcW w:w="3591" w:type="dxa"/>
            <w:vMerge w:val="continue"/>
            <w:vAlign w:val="center"/>
          </w:tcPr>
          <w:p>
            <w:pPr>
              <w:spacing w:line="240" w:lineRule="exact"/>
              <w:jc w:val="left"/>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42" w:type="dxa"/>
            <w:vMerge w:val="continue"/>
            <w:vAlign w:val="center"/>
          </w:tcPr>
          <w:p>
            <w:pPr>
              <w:spacing w:line="360" w:lineRule="exact"/>
              <w:rPr>
                <w:rFonts w:hint="default" w:ascii="Times New Roman" w:hAnsi="Times New Roman" w:eastAsia="宋体" w:cs="Times New Roman"/>
                <w:b/>
                <w:bCs/>
                <w:color w:val="auto"/>
                <w:szCs w:val="21"/>
                <w:highlight w:val="none"/>
              </w:rPr>
            </w:pPr>
          </w:p>
        </w:tc>
        <w:tc>
          <w:tcPr>
            <w:tcW w:w="2406" w:type="dxa"/>
            <w:gridSpan w:val="4"/>
            <w:vMerge w:val="continue"/>
            <w:vAlign w:val="center"/>
          </w:tcPr>
          <w:p>
            <w:pPr>
              <w:spacing w:line="240" w:lineRule="exact"/>
              <w:jc w:val="left"/>
              <w:rPr>
                <w:rFonts w:hint="default" w:ascii="Times New Roman" w:hAnsi="Times New Roman" w:eastAsia="宋体" w:cs="Times New Roman"/>
                <w:color w:val="auto"/>
                <w:szCs w:val="21"/>
                <w:highlight w:val="none"/>
              </w:rPr>
            </w:pPr>
          </w:p>
        </w:tc>
        <w:tc>
          <w:tcPr>
            <w:tcW w:w="2406" w:type="dxa"/>
            <w:gridSpan w:val="2"/>
            <w:vAlign w:val="center"/>
          </w:tcPr>
          <w:p>
            <w:pPr>
              <w:spacing w:line="240" w:lineRule="exact"/>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获得</w:t>
            </w:r>
            <w:r>
              <w:rPr>
                <w:rFonts w:hint="default" w:ascii="Times New Roman" w:hAnsi="Times New Roman" w:cs="Times New Roman"/>
                <w:color w:val="auto"/>
                <w:szCs w:val="21"/>
                <w:highlight w:val="none"/>
                <w:lang w:eastAsia="zh-CN"/>
              </w:rPr>
              <w:t>中山市市级（含市直部门）</w:t>
            </w:r>
            <w:r>
              <w:rPr>
                <w:rFonts w:hint="default" w:ascii="Times New Roman" w:hAnsi="Times New Roman" w:cs="Times New Roman"/>
                <w:color w:val="auto"/>
                <w:szCs w:val="21"/>
                <w:highlight w:val="none"/>
              </w:rPr>
              <w:t>表彰嘉奖或授予荣誉称号的</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10</w:t>
            </w:r>
            <w:r>
              <w:rPr>
                <w:rFonts w:hint="default" w:ascii="Times New Roman" w:hAnsi="Times New Roman" w:eastAsia="宋体" w:cs="Times New Roman"/>
                <w:color w:val="auto"/>
                <w:szCs w:val="21"/>
                <w:highlight w:val="none"/>
              </w:rPr>
              <w:t>0</w:t>
            </w:r>
          </w:p>
        </w:tc>
        <w:tc>
          <w:tcPr>
            <w:tcW w:w="4830"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42" w:type="dxa"/>
            <w:vMerge w:val="continue"/>
            <w:vAlign w:val="center"/>
          </w:tcPr>
          <w:p>
            <w:pPr>
              <w:spacing w:line="360" w:lineRule="exact"/>
              <w:rPr>
                <w:rFonts w:hint="default" w:ascii="Times New Roman" w:hAnsi="Times New Roman" w:eastAsia="宋体" w:cs="Times New Roman"/>
                <w:b/>
                <w:bCs/>
                <w:color w:val="auto"/>
                <w:szCs w:val="21"/>
                <w:highlight w:val="none"/>
              </w:rPr>
            </w:pPr>
          </w:p>
        </w:tc>
        <w:tc>
          <w:tcPr>
            <w:tcW w:w="2406" w:type="dxa"/>
            <w:gridSpan w:val="4"/>
            <w:vMerge w:val="continue"/>
            <w:vAlign w:val="center"/>
          </w:tcPr>
          <w:p>
            <w:pPr>
              <w:spacing w:line="240" w:lineRule="exact"/>
              <w:jc w:val="left"/>
              <w:rPr>
                <w:rFonts w:hint="default" w:ascii="Times New Roman" w:hAnsi="Times New Roman" w:cs="Times New Roman"/>
                <w:color w:val="auto"/>
                <w:szCs w:val="21"/>
                <w:highlight w:val="yellow"/>
              </w:rPr>
            </w:pPr>
          </w:p>
        </w:tc>
        <w:tc>
          <w:tcPr>
            <w:tcW w:w="2406" w:type="dxa"/>
            <w:gridSpan w:val="2"/>
            <w:vAlign w:val="center"/>
          </w:tcPr>
          <w:p>
            <w:pPr>
              <w:spacing w:line="240" w:lineRule="exact"/>
              <w:jc w:val="left"/>
              <w:rPr>
                <w:rFonts w:hint="default" w:ascii="Times New Roman" w:hAnsi="Times New Roman" w:cs="Times New Roman" w:eastAsiaTheme="minorEastAsia"/>
                <w:color w:val="auto"/>
                <w:kern w:val="2"/>
                <w:sz w:val="21"/>
                <w:szCs w:val="21"/>
                <w:highlight w:val="yellow"/>
                <w:lang w:val="en-US" w:eastAsia="zh-CN" w:bidi="ar-SA"/>
              </w:rPr>
            </w:pPr>
            <w:r>
              <w:rPr>
                <w:rFonts w:hint="default" w:ascii="Times New Roman" w:hAnsi="Times New Roman" w:cs="Times New Roman"/>
                <w:color w:val="auto"/>
                <w:szCs w:val="21"/>
                <w:highlight w:val="none"/>
              </w:rPr>
              <w:t>获得</w:t>
            </w:r>
            <w:r>
              <w:rPr>
                <w:rFonts w:hint="default" w:ascii="Times New Roman" w:hAnsi="Times New Roman" w:cs="Times New Roman"/>
                <w:color w:val="auto"/>
                <w:szCs w:val="21"/>
                <w:highlight w:val="none"/>
                <w:lang w:eastAsia="zh-CN"/>
              </w:rPr>
              <w:t>广东省省级（含省直部门）</w:t>
            </w:r>
            <w:r>
              <w:rPr>
                <w:rFonts w:hint="default" w:ascii="Times New Roman" w:hAnsi="Times New Roman" w:cs="Times New Roman"/>
                <w:color w:val="auto"/>
                <w:szCs w:val="21"/>
                <w:highlight w:val="none"/>
              </w:rPr>
              <w:t>表彰嘉奖或授予荣誉称号的</w:t>
            </w:r>
          </w:p>
        </w:tc>
        <w:tc>
          <w:tcPr>
            <w:tcW w:w="828" w:type="dxa"/>
            <w:vAlign w:val="center"/>
          </w:tcPr>
          <w:p>
            <w:pPr>
              <w:spacing w:line="240" w:lineRule="exact"/>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200</w:t>
            </w:r>
          </w:p>
        </w:tc>
        <w:tc>
          <w:tcPr>
            <w:tcW w:w="4830"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2" w:type="dxa"/>
            <w:vMerge w:val="continue"/>
            <w:vAlign w:val="center"/>
          </w:tcPr>
          <w:p>
            <w:pPr>
              <w:spacing w:line="360" w:lineRule="exact"/>
              <w:rPr>
                <w:rFonts w:hint="default" w:ascii="Times New Roman" w:hAnsi="Times New Roman" w:eastAsia="宋体" w:cs="Times New Roman"/>
                <w:b/>
                <w:bCs/>
                <w:color w:val="auto"/>
                <w:szCs w:val="21"/>
                <w:highlight w:val="none"/>
              </w:rPr>
            </w:pPr>
          </w:p>
        </w:tc>
        <w:tc>
          <w:tcPr>
            <w:tcW w:w="2406" w:type="dxa"/>
            <w:gridSpan w:val="4"/>
            <w:vMerge w:val="continue"/>
            <w:vAlign w:val="center"/>
          </w:tcPr>
          <w:p>
            <w:pPr>
              <w:spacing w:line="240" w:lineRule="exact"/>
              <w:jc w:val="left"/>
              <w:rPr>
                <w:rFonts w:hint="default" w:ascii="Times New Roman" w:hAnsi="Times New Roman" w:cs="Times New Roman"/>
                <w:color w:val="auto"/>
                <w:szCs w:val="21"/>
                <w:highlight w:val="yellow"/>
              </w:rPr>
            </w:pPr>
          </w:p>
        </w:tc>
        <w:tc>
          <w:tcPr>
            <w:tcW w:w="2406" w:type="dxa"/>
            <w:gridSpan w:val="2"/>
            <w:vAlign w:val="center"/>
          </w:tcPr>
          <w:p>
            <w:pPr>
              <w:spacing w:line="240" w:lineRule="exact"/>
              <w:jc w:val="left"/>
              <w:rPr>
                <w:rFonts w:hint="default" w:ascii="Times New Roman" w:hAnsi="Times New Roman" w:cs="Times New Roman" w:eastAsiaTheme="minorEastAsia"/>
                <w:color w:val="auto"/>
                <w:kern w:val="2"/>
                <w:sz w:val="21"/>
                <w:szCs w:val="21"/>
                <w:highlight w:val="yellow"/>
                <w:lang w:val="en-US" w:eastAsia="zh-CN" w:bidi="ar-SA"/>
              </w:rPr>
            </w:pPr>
            <w:r>
              <w:rPr>
                <w:rFonts w:hint="default" w:ascii="Times New Roman" w:hAnsi="Times New Roman" w:cs="Times New Roman"/>
                <w:color w:val="auto"/>
                <w:szCs w:val="21"/>
                <w:highlight w:val="none"/>
              </w:rPr>
              <w:t>获得</w:t>
            </w:r>
            <w:r>
              <w:rPr>
                <w:rFonts w:hint="default" w:ascii="Times New Roman" w:hAnsi="Times New Roman" w:cs="Times New Roman"/>
                <w:color w:val="auto"/>
                <w:szCs w:val="21"/>
                <w:highlight w:val="none"/>
                <w:lang w:eastAsia="zh-CN"/>
              </w:rPr>
              <w:t>国家级（含国家部委）</w:t>
            </w:r>
            <w:r>
              <w:rPr>
                <w:rFonts w:hint="default" w:ascii="Times New Roman" w:hAnsi="Times New Roman" w:cs="Times New Roman"/>
                <w:color w:val="auto"/>
                <w:szCs w:val="21"/>
                <w:highlight w:val="none"/>
              </w:rPr>
              <w:t>表彰嘉奖或授予荣誉称号的</w:t>
            </w:r>
          </w:p>
        </w:tc>
        <w:tc>
          <w:tcPr>
            <w:tcW w:w="828" w:type="dxa"/>
            <w:vAlign w:val="center"/>
          </w:tcPr>
          <w:p>
            <w:pPr>
              <w:spacing w:line="240" w:lineRule="exact"/>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00</w:t>
            </w:r>
          </w:p>
        </w:tc>
        <w:tc>
          <w:tcPr>
            <w:tcW w:w="4830"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c>
          <w:tcPr>
            <w:tcW w:w="3591" w:type="dxa"/>
            <w:vMerge w:val="continue"/>
            <w:vAlign w:val="center"/>
          </w:tcPr>
          <w:p>
            <w:pPr>
              <w:spacing w:line="24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Merge w:val="continue"/>
            <w:vAlign w:val="center"/>
          </w:tcPr>
          <w:p>
            <w:pPr>
              <w:spacing w:line="360" w:lineRule="exact"/>
              <w:rPr>
                <w:rFonts w:hint="default" w:ascii="Times New Roman" w:hAnsi="Times New Roman" w:eastAsia="宋体" w:cs="Times New Roman"/>
                <w:b/>
                <w:bCs/>
                <w:color w:val="auto"/>
                <w:szCs w:val="21"/>
                <w:highlight w:val="none"/>
              </w:rPr>
            </w:pPr>
          </w:p>
        </w:tc>
        <w:tc>
          <w:tcPr>
            <w:tcW w:w="2454" w:type="dxa"/>
            <w:gridSpan w:val="5"/>
            <w:vMerge w:val="restart"/>
            <w:vAlign w:val="center"/>
          </w:tcPr>
          <w:p>
            <w:pPr>
              <w:spacing w:line="360" w:lineRule="exact"/>
              <w:jc w:val="center"/>
              <w:rPr>
                <w:rFonts w:hint="eastAsia" w:ascii="Times New Roman" w:hAnsi="Times New Roman" w:cs="Times New Roman"/>
                <w:color w:val="auto"/>
                <w:szCs w:val="21"/>
                <w:highlight w:val="none"/>
                <w:lang w:eastAsia="zh-CN"/>
              </w:rPr>
            </w:pP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获文明系统</w:t>
            </w:r>
            <w:r>
              <w:rPr>
                <w:rFonts w:hint="eastAsia" w:ascii="Times New Roman" w:hAnsi="Times New Roman" w:cs="Times New Roman"/>
                <w:color w:val="auto"/>
                <w:szCs w:val="21"/>
                <w:highlight w:val="none"/>
                <w:lang w:eastAsia="zh-CN"/>
              </w:rPr>
              <w:t>先进个人</w:t>
            </w:r>
          </w:p>
          <w:p>
            <w:pPr>
              <w:spacing w:line="360" w:lineRule="exact"/>
              <w:jc w:val="center"/>
              <w:rPr>
                <w:rFonts w:hint="eastAsia" w:ascii="Times New Roman" w:hAnsi="Times New Roman" w:cs="Times New Roman" w:eastAsiaTheme="minorEastAsia"/>
                <w:color w:val="auto"/>
                <w:szCs w:val="21"/>
                <w:highlight w:val="none"/>
                <w:lang w:eastAsia="zh-CN"/>
              </w:rPr>
            </w:pPr>
            <w:r>
              <w:rPr>
                <w:rFonts w:hint="eastAsia" w:ascii="Times New Roman" w:hAnsi="Times New Roman" w:cs="Times New Roman"/>
                <w:color w:val="auto"/>
                <w:szCs w:val="21"/>
                <w:highlight w:val="none"/>
                <w:lang w:eastAsia="zh-CN"/>
              </w:rPr>
              <w:t>荣誉称号</w:t>
            </w:r>
          </w:p>
        </w:tc>
        <w:tc>
          <w:tcPr>
            <w:tcW w:w="2358" w:type="dxa"/>
            <w:vAlign w:val="center"/>
          </w:tcPr>
          <w:p>
            <w:pPr>
              <w:spacing w:line="36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“中山好人”</w:t>
            </w:r>
          </w:p>
        </w:tc>
        <w:tc>
          <w:tcPr>
            <w:tcW w:w="828" w:type="dxa"/>
            <w:vAlign w:val="center"/>
          </w:tcPr>
          <w:p>
            <w:pPr>
              <w:spacing w:line="3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w:t>
            </w:r>
          </w:p>
        </w:tc>
        <w:tc>
          <w:tcPr>
            <w:tcW w:w="4830" w:type="dxa"/>
            <w:vMerge w:val="restart"/>
            <w:vAlign w:val="center"/>
          </w:tcPr>
          <w:p>
            <w:pPr>
              <w:spacing w:line="36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 xml:space="preserve">  获奖证书</w:t>
            </w:r>
          </w:p>
        </w:tc>
        <w:tc>
          <w:tcPr>
            <w:tcW w:w="3591" w:type="dxa"/>
            <w:vMerge w:val="restart"/>
            <w:vAlign w:val="center"/>
          </w:tcPr>
          <w:p>
            <w:pPr>
              <w:spacing w:line="36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近两年在中山市工作生活期间获得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Merge w:val="continue"/>
            <w:vAlign w:val="center"/>
          </w:tcPr>
          <w:p>
            <w:pPr>
              <w:spacing w:line="360" w:lineRule="exact"/>
              <w:rPr>
                <w:rFonts w:hint="default" w:ascii="Times New Roman" w:hAnsi="Times New Roman" w:eastAsia="宋体" w:cs="Times New Roman"/>
                <w:b/>
                <w:bCs/>
                <w:color w:val="auto"/>
                <w:szCs w:val="21"/>
                <w:highlight w:val="none"/>
              </w:rPr>
            </w:pPr>
          </w:p>
        </w:tc>
        <w:tc>
          <w:tcPr>
            <w:tcW w:w="2454" w:type="dxa"/>
            <w:gridSpan w:val="5"/>
            <w:vMerge w:val="continue"/>
            <w:vAlign w:val="center"/>
          </w:tcPr>
          <w:p>
            <w:pPr>
              <w:spacing w:line="360" w:lineRule="exact"/>
              <w:jc w:val="center"/>
              <w:rPr>
                <w:rFonts w:hint="default" w:ascii="Times New Roman" w:hAnsi="Times New Roman" w:cs="Times New Roman"/>
                <w:color w:val="auto"/>
                <w:szCs w:val="21"/>
                <w:highlight w:val="none"/>
              </w:rPr>
            </w:pP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“广东好人”</w:t>
            </w:r>
          </w:p>
        </w:tc>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100</w:t>
            </w:r>
          </w:p>
        </w:tc>
        <w:tc>
          <w:tcPr>
            <w:tcW w:w="4830" w:type="dxa"/>
            <w:vMerge w:val="continue"/>
            <w:vAlign w:val="center"/>
          </w:tcPr>
          <w:p>
            <w:pPr>
              <w:spacing w:line="360" w:lineRule="exact"/>
              <w:jc w:val="center"/>
              <w:rPr>
                <w:rFonts w:hint="default" w:ascii="Times New Roman" w:hAnsi="Times New Roman" w:eastAsia="宋体" w:cs="Times New Roman"/>
                <w:color w:val="auto"/>
                <w:szCs w:val="21"/>
                <w:highlight w:val="none"/>
              </w:rPr>
            </w:pPr>
          </w:p>
        </w:tc>
        <w:tc>
          <w:tcPr>
            <w:tcW w:w="3591" w:type="dxa"/>
            <w:vMerge w:val="continue"/>
            <w:vAlign w:val="center"/>
          </w:tcPr>
          <w:p>
            <w:pPr>
              <w:spacing w:line="36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vAlign w:val="center"/>
          </w:tcPr>
          <w:p>
            <w:pPr>
              <w:spacing w:line="360" w:lineRule="exact"/>
              <w:rPr>
                <w:rFonts w:hint="default" w:ascii="Times New Roman" w:hAnsi="Times New Roman" w:eastAsia="宋体" w:cs="Times New Roman"/>
                <w:b/>
                <w:bCs/>
                <w:color w:val="auto"/>
                <w:szCs w:val="21"/>
                <w:highlight w:val="none"/>
              </w:rPr>
            </w:pPr>
          </w:p>
        </w:tc>
        <w:tc>
          <w:tcPr>
            <w:tcW w:w="2454" w:type="dxa"/>
            <w:gridSpan w:val="5"/>
            <w:vMerge w:val="continue"/>
            <w:vAlign w:val="center"/>
          </w:tcPr>
          <w:p>
            <w:pPr>
              <w:spacing w:line="360" w:lineRule="exact"/>
              <w:jc w:val="center"/>
              <w:rPr>
                <w:rFonts w:hint="default" w:ascii="Times New Roman" w:hAnsi="Times New Roman" w:cs="Times New Roman"/>
                <w:color w:val="auto"/>
                <w:szCs w:val="21"/>
                <w:highlight w:val="none"/>
              </w:rPr>
            </w:pP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“中国好人”</w:t>
            </w:r>
          </w:p>
        </w:tc>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00</w:t>
            </w:r>
          </w:p>
        </w:tc>
        <w:tc>
          <w:tcPr>
            <w:tcW w:w="4830" w:type="dxa"/>
            <w:vMerge w:val="continue"/>
            <w:vAlign w:val="center"/>
          </w:tcPr>
          <w:p>
            <w:pPr>
              <w:spacing w:line="360" w:lineRule="exact"/>
              <w:jc w:val="center"/>
              <w:rPr>
                <w:rFonts w:hint="default" w:ascii="Times New Roman" w:hAnsi="Times New Roman" w:eastAsia="宋体" w:cs="Times New Roman"/>
                <w:color w:val="auto"/>
                <w:szCs w:val="21"/>
                <w:highlight w:val="none"/>
              </w:rPr>
            </w:pPr>
          </w:p>
        </w:tc>
        <w:tc>
          <w:tcPr>
            <w:tcW w:w="3591" w:type="dxa"/>
            <w:vMerge w:val="continue"/>
            <w:vAlign w:val="center"/>
          </w:tcPr>
          <w:p>
            <w:pPr>
              <w:spacing w:line="36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2" w:type="dxa"/>
            <w:vMerge w:val="continue"/>
            <w:vAlign w:val="center"/>
          </w:tcPr>
          <w:p>
            <w:pPr>
              <w:spacing w:line="360" w:lineRule="exact"/>
              <w:rPr>
                <w:rFonts w:hint="default" w:ascii="Times New Roman" w:hAnsi="Times New Roman" w:eastAsia="宋体" w:cs="Times New Roman"/>
                <w:b/>
                <w:bCs/>
                <w:color w:val="auto"/>
                <w:szCs w:val="21"/>
                <w:highlight w:val="none"/>
              </w:rPr>
            </w:pPr>
          </w:p>
        </w:tc>
        <w:tc>
          <w:tcPr>
            <w:tcW w:w="2454" w:type="dxa"/>
            <w:gridSpan w:val="5"/>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color w:val="auto"/>
                <w:szCs w:val="21"/>
                <w:highlight w:val="none"/>
              </w:rPr>
            </w:pPr>
            <w:r>
              <w:rPr>
                <w:rFonts w:hint="eastAsia"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参与无偿献血</w:t>
            </w:r>
          </w:p>
        </w:tc>
        <w:tc>
          <w:tcPr>
            <w:tcW w:w="23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rPr>
              <w:t>1次</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25</w:t>
            </w:r>
          </w:p>
        </w:tc>
        <w:tc>
          <w:tcPr>
            <w:tcW w:w="4830" w:type="dxa"/>
            <w:vMerge w:val="restart"/>
            <w:tcBorders>
              <w:top w:val="single" w:color="auto" w:sz="4" w:space="0"/>
              <w:left w:val="single" w:color="auto" w:sz="4" w:space="0"/>
              <w:right w:val="single" w:color="auto" w:sz="4" w:space="0"/>
            </w:tcBorders>
            <w:vAlign w:val="center"/>
          </w:tcPr>
          <w:p>
            <w:pPr>
              <w:ind w:firstLine="210" w:firstLineChars="100"/>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无偿献血证</w:t>
            </w:r>
            <w:r>
              <w:rPr>
                <w:rFonts w:hint="eastAsia" w:ascii="Times New Roman" w:hAnsi="Times New Roman" w:eastAsia="宋体" w:cs="Times New Roman"/>
                <w:color w:val="auto"/>
                <w:szCs w:val="21"/>
                <w:highlight w:val="none"/>
                <w:lang w:eastAsia="zh-CN"/>
              </w:rPr>
              <w:t>或其他证明材料，</w:t>
            </w:r>
            <w:r>
              <w:rPr>
                <w:rFonts w:hint="eastAsia" w:ascii="Times New Roman" w:hAnsi="Times New Roman" w:eastAsia="宋体" w:cs="Times New Roman"/>
                <w:color w:val="auto"/>
                <w:szCs w:val="21"/>
                <w:highlight w:val="none"/>
                <w:lang w:val="en-US" w:eastAsia="zh-CN"/>
              </w:rPr>
              <w:t>1人次计25分。</w:t>
            </w:r>
          </w:p>
        </w:tc>
        <w:tc>
          <w:tcPr>
            <w:tcW w:w="3591" w:type="dxa"/>
            <w:vMerge w:val="restart"/>
            <w:tcBorders>
              <w:top w:val="single" w:color="auto" w:sz="4" w:space="0"/>
              <w:left w:val="single" w:color="auto" w:sz="4" w:space="0"/>
              <w:right w:val="single" w:color="auto" w:sz="4" w:space="0"/>
            </w:tcBorders>
            <w:vAlign w:val="center"/>
          </w:tcPr>
          <w:p>
            <w:pPr>
              <w:numPr>
                <w:ilvl w:val="0"/>
                <w:numId w:val="2"/>
              </w:num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至申请日一年时间内；</w:t>
            </w:r>
          </w:p>
          <w:p>
            <w:pPr>
              <w:numPr>
                <w:ilvl w:val="0"/>
                <w:numId w:val="2"/>
              </w:num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在石岐街道辖区内献血</w:t>
            </w:r>
            <w:r>
              <w:rPr>
                <w:rFonts w:hint="eastAsia" w:ascii="Times New Roman" w:hAnsi="Times New Roman" w:eastAsia="宋体" w:cs="Times New Roman"/>
                <w:color w:val="auto"/>
                <w:szCs w:val="21"/>
                <w:highlight w:val="none"/>
                <w:lang w:eastAsia="zh-CN"/>
              </w:rPr>
              <w:t>；</w:t>
            </w:r>
          </w:p>
          <w:p>
            <w:pPr>
              <w:numPr>
                <w:ilvl w:val="0"/>
                <w:numId w:val="2"/>
              </w:numP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申请人及配偶的无偿献血次数可合并累计计算加分。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Merge w:val="continue"/>
            <w:vAlign w:val="center"/>
          </w:tcPr>
          <w:p>
            <w:pPr>
              <w:spacing w:line="360" w:lineRule="exact"/>
              <w:rPr>
                <w:rFonts w:hint="default" w:ascii="Times New Roman" w:hAnsi="Times New Roman" w:eastAsia="宋体" w:cs="Times New Roman"/>
                <w:b/>
                <w:bCs/>
                <w:color w:val="auto"/>
                <w:szCs w:val="21"/>
                <w:highlight w:val="none"/>
              </w:rPr>
            </w:pPr>
          </w:p>
        </w:tc>
        <w:tc>
          <w:tcPr>
            <w:tcW w:w="2454" w:type="dxa"/>
            <w:gridSpan w:val="5"/>
            <w:vMerge w:val="continue"/>
            <w:tcBorders>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color w:val="auto"/>
                <w:szCs w:val="21"/>
                <w:highlight w:val="none"/>
              </w:rPr>
            </w:pPr>
          </w:p>
        </w:tc>
        <w:tc>
          <w:tcPr>
            <w:tcW w:w="23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rPr>
              <w:t>2次</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w:t>
            </w:r>
          </w:p>
        </w:tc>
        <w:tc>
          <w:tcPr>
            <w:tcW w:w="4830" w:type="dxa"/>
            <w:vMerge w:val="continue"/>
            <w:tcBorders>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color w:val="auto"/>
                <w:szCs w:val="21"/>
                <w:highlight w:val="none"/>
              </w:rPr>
            </w:pPr>
          </w:p>
        </w:tc>
        <w:tc>
          <w:tcPr>
            <w:tcW w:w="3591" w:type="dxa"/>
            <w:vMerge w:val="continue"/>
            <w:tcBorders>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Merge w:val="continue"/>
            <w:vAlign w:val="center"/>
          </w:tcPr>
          <w:p>
            <w:pPr>
              <w:spacing w:line="360" w:lineRule="exact"/>
              <w:rPr>
                <w:rFonts w:hint="default" w:ascii="Times New Roman" w:hAnsi="Times New Roman" w:eastAsia="宋体" w:cs="Times New Roman"/>
                <w:b/>
                <w:bCs/>
                <w:color w:val="auto"/>
                <w:szCs w:val="21"/>
                <w:highlight w:val="none"/>
              </w:rPr>
            </w:pPr>
          </w:p>
        </w:tc>
        <w:tc>
          <w:tcPr>
            <w:tcW w:w="2454" w:type="dxa"/>
            <w:gridSpan w:val="5"/>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color w:val="auto"/>
                <w:szCs w:val="21"/>
                <w:highlight w:val="none"/>
              </w:rPr>
            </w:pPr>
            <w:r>
              <w:rPr>
                <w:rFonts w:hint="eastAsia" w:ascii="Times New Roman" w:hAnsi="Times New Roman" w:eastAsia="宋体" w:cs="Times New Roman"/>
                <w:color w:val="auto"/>
                <w:szCs w:val="21"/>
                <w:highlight w:val="none"/>
                <w:lang w:val="en-US" w:eastAsia="zh-CN"/>
              </w:rPr>
              <w:t>4、</w:t>
            </w:r>
            <w:r>
              <w:rPr>
                <w:rFonts w:hint="default" w:ascii="Times New Roman" w:hAnsi="Times New Roman" w:eastAsia="宋体" w:cs="Times New Roman"/>
                <w:color w:val="auto"/>
                <w:szCs w:val="21"/>
                <w:highlight w:val="none"/>
              </w:rPr>
              <w:t>参与志愿服务</w:t>
            </w:r>
          </w:p>
        </w:tc>
        <w:tc>
          <w:tcPr>
            <w:tcW w:w="23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rPr>
              <w:t>50-75小时</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25</w:t>
            </w:r>
          </w:p>
        </w:tc>
        <w:tc>
          <w:tcPr>
            <w:tcW w:w="4830" w:type="dxa"/>
            <w:vMerge w:val="restart"/>
            <w:tcBorders>
              <w:top w:val="single" w:color="auto" w:sz="4" w:space="0"/>
              <w:left w:val="single" w:color="auto" w:sz="4" w:space="0"/>
              <w:right w:val="single" w:color="auto" w:sz="4" w:space="0"/>
            </w:tcBorders>
            <w:vAlign w:val="center"/>
          </w:tcPr>
          <w:p>
            <w:pPr>
              <w:pStyle w:val="2"/>
              <w:widowControl/>
              <w:ind w:firstLine="210" w:firstLineChars="100"/>
              <w:jc w:val="both"/>
              <w:outlineLvl w:val="0"/>
              <w:rPr>
                <w:rFonts w:hint="default" w:ascii="Times New Roman" w:hAnsi="Times New Roman" w:cs="Times New Roman"/>
                <w:color w:val="auto"/>
                <w:szCs w:val="21"/>
                <w:highlight w:val="none"/>
              </w:rPr>
            </w:pPr>
            <w:r>
              <w:rPr>
                <w:rFonts w:hint="default" w:ascii="Times New Roman" w:hAnsi="Times New Roman" w:cs="Times New Roman"/>
                <w:color w:val="auto"/>
                <w:sz w:val="21"/>
                <w:szCs w:val="21"/>
                <w:highlight w:val="none"/>
              </w:rPr>
              <w:t>志愿服务记录证明</w:t>
            </w:r>
          </w:p>
        </w:tc>
        <w:tc>
          <w:tcPr>
            <w:tcW w:w="3591" w:type="dxa"/>
            <w:vMerge w:val="restart"/>
            <w:tcBorders>
              <w:top w:val="single" w:color="auto" w:sz="4" w:space="0"/>
              <w:left w:val="single" w:color="auto" w:sz="4" w:space="0"/>
              <w:right w:val="single" w:color="auto" w:sz="4" w:space="0"/>
            </w:tcBorders>
            <w:vAlign w:val="center"/>
          </w:tcPr>
          <w:p>
            <w:pPr>
              <w:numPr>
                <w:ilvl w:val="0"/>
                <w:numId w:val="3"/>
              </w:num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至申请日一年时间内；</w:t>
            </w:r>
          </w:p>
          <w:p>
            <w:pPr>
              <w:numPr>
                <w:ilvl w:val="0"/>
                <w:numId w:val="3"/>
              </w:num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在石岐街道或市直属组织参与志愿服务</w:t>
            </w:r>
            <w:r>
              <w:rPr>
                <w:rFonts w:hint="eastAsia" w:ascii="Times New Roman" w:hAnsi="Times New Roman" w:eastAsia="宋体" w:cs="Times New Roman"/>
                <w:color w:val="auto"/>
                <w:szCs w:val="21"/>
                <w:highlight w:val="none"/>
                <w:lang w:eastAsia="zh-CN"/>
              </w:rPr>
              <w:t>；</w:t>
            </w:r>
          </w:p>
          <w:p>
            <w:pPr>
              <w:numPr>
                <w:ilvl w:val="0"/>
                <w:numId w:val="3"/>
              </w:numP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申请人及配偶的志愿服务时长可合并累计计算加分。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Merge w:val="continue"/>
            <w:vAlign w:val="center"/>
          </w:tcPr>
          <w:p>
            <w:pPr>
              <w:spacing w:line="360" w:lineRule="exact"/>
              <w:rPr>
                <w:rFonts w:hint="default" w:ascii="Times New Roman" w:hAnsi="Times New Roman" w:eastAsia="宋体" w:cs="Times New Roman"/>
                <w:b/>
                <w:bCs/>
                <w:color w:val="auto"/>
                <w:szCs w:val="21"/>
                <w:highlight w:val="none"/>
              </w:rPr>
            </w:pPr>
          </w:p>
        </w:tc>
        <w:tc>
          <w:tcPr>
            <w:tcW w:w="2454" w:type="dxa"/>
            <w:gridSpan w:val="5"/>
            <w:vMerge w:val="continue"/>
            <w:tcBorders>
              <w:left w:val="single" w:color="auto" w:sz="4" w:space="0"/>
              <w:right w:val="single" w:color="auto" w:sz="4" w:space="0"/>
            </w:tcBorders>
            <w:vAlign w:val="center"/>
          </w:tcPr>
          <w:p>
            <w:pPr>
              <w:spacing w:line="360" w:lineRule="exact"/>
              <w:jc w:val="center"/>
              <w:rPr>
                <w:rFonts w:hint="default" w:ascii="Times New Roman" w:hAnsi="Times New Roman" w:cs="Times New Roman"/>
                <w:color w:val="auto"/>
                <w:szCs w:val="21"/>
                <w:highlight w:val="none"/>
              </w:rPr>
            </w:pPr>
          </w:p>
        </w:tc>
        <w:tc>
          <w:tcPr>
            <w:tcW w:w="23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rPr>
              <w:t>76-100小时</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w:t>
            </w:r>
          </w:p>
        </w:tc>
        <w:tc>
          <w:tcPr>
            <w:tcW w:w="4830" w:type="dxa"/>
            <w:vMerge w:val="continue"/>
            <w:tcBorders>
              <w:left w:val="single" w:color="auto" w:sz="4" w:space="0"/>
              <w:right w:val="single" w:color="auto" w:sz="4" w:space="0"/>
            </w:tcBorders>
            <w:vAlign w:val="center"/>
          </w:tcPr>
          <w:p>
            <w:pPr>
              <w:spacing w:line="360" w:lineRule="exact"/>
              <w:jc w:val="center"/>
              <w:rPr>
                <w:rFonts w:hint="default" w:ascii="Times New Roman" w:hAnsi="Times New Roman" w:eastAsia="宋体" w:cs="Times New Roman"/>
                <w:color w:val="auto"/>
                <w:szCs w:val="21"/>
                <w:highlight w:val="none"/>
              </w:rPr>
            </w:pPr>
          </w:p>
        </w:tc>
        <w:tc>
          <w:tcPr>
            <w:tcW w:w="3591" w:type="dxa"/>
            <w:vMerge w:val="continue"/>
            <w:tcBorders>
              <w:left w:val="single" w:color="auto" w:sz="4" w:space="0"/>
              <w:right w:val="single" w:color="auto" w:sz="4" w:space="0"/>
            </w:tcBorders>
            <w:vAlign w:val="center"/>
          </w:tcPr>
          <w:p>
            <w:pPr>
              <w:spacing w:line="360" w:lineRule="exact"/>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2" w:type="dxa"/>
            <w:vMerge w:val="continue"/>
            <w:vAlign w:val="center"/>
          </w:tcPr>
          <w:p>
            <w:pPr>
              <w:spacing w:line="360" w:lineRule="exact"/>
              <w:rPr>
                <w:rFonts w:hint="default" w:ascii="Times New Roman" w:hAnsi="Times New Roman" w:eastAsia="宋体" w:cs="Times New Roman"/>
                <w:b/>
                <w:bCs/>
                <w:color w:val="auto"/>
                <w:szCs w:val="21"/>
                <w:highlight w:val="none"/>
              </w:rPr>
            </w:pPr>
          </w:p>
        </w:tc>
        <w:tc>
          <w:tcPr>
            <w:tcW w:w="2454" w:type="dxa"/>
            <w:gridSpan w:val="5"/>
            <w:vMerge w:val="continue"/>
            <w:tcBorders>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cs="Times New Roman"/>
                <w:color w:val="auto"/>
                <w:szCs w:val="21"/>
                <w:highlight w:val="none"/>
              </w:rPr>
            </w:pPr>
          </w:p>
        </w:tc>
        <w:tc>
          <w:tcPr>
            <w:tcW w:w="235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rPr>
              <w:t>100小时以上</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75</w:t>
            </w:r>
          </w:p>
        </w:tc>
        <w:tc>
          <w:tcPr>
            <w:tcW w:w="4830" w:type="dxa"/>
            <w:vMerge w:val="continue"/>
            <w:tcBorders>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color w:val="auto"/>
                <w:szCs w:val="21"/>
                <w:highlight w:val="none"/>
              </w:rPr>
            </w:pPr>
          </w:p>
        </w:tc>
        <w:tc>
          <w:tcPr>
            <w:tcW w:w="3591" w:type="dxa"/>
            <w:vMerge w:val="continue"/>
            <w:tcBorders>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color w:val="auto"/>
                <w:szCs w:val="21"/>
                <w:highlight w:val="none"/>
              </w:rPr>
            </w:pPr>
          </w:p>
        </w:tc>
      </w:tr>
    </w:tbl>
    <w:p>
      <w:pPr>
        <w:spacing w:line="360" w:lineRule="exact"/>
        <w:rPr>
          <w:rFonts w:hint="default" w:ascii="Times New Roman" w:hAnsi="Times New Roman" w:cs="Times New Roman"/>
          <w:color w:val="auto"/>
          <w:sz w:val="24"/>
          <w:highlight w:val="none"/>
        </w:rPr>
      </w:pPr>
    </w:p>
    <w:sectPr>
      <w:footerReference r:id="rId3" w:type="default"/>
      <w:pgSz w:w="16838" w:h="11906" w:orient="landscape"/>
      <w:pgMar w:top="1020" w:right="1417" w:bottom="1020" w:left="141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4B1B4"/>
    <w:multiLevelType w:val="singleLevel"/>
    <w:tmpl w:val="A954B1B4"/>
    <w:lvl w:ilvl="0" w:tentative="0">
      <w:start w:val="1"/>
      <w:numFmt w:val="decimal"/>
      <w:lvlText w:val="%1."/>
      <w:lvlJc w:val="left"/>
      <w:pPr>
        <w:tabs>
          <w:tab w:val="left" w:pos="312"/>
        </w:tabs>
      </w:pPr>
    </w:lvl>
  </w:abstractNum>
  <w:abstractNum w:abstractNumId="1">
    <w:nsid w:val="C2F66623"/>
    <w:multiLevelType w:val="singleLevel"/>
    <w:tmpl w:val="C2F66623"/>
    <w:lvl w:ilvl="0" w:tentative="0">
      <w:start w:val="1"/>
      <w:numFmt w:val="decimal"/>
      <w:lvlText w:val="%1."/>
      <w:lvlJc w:val="left"/>
      <w:pPr>
        <w:tabs>
          <w:tab w:val="left" w:pos="312"/>
        </w:tabs>
      </w:pPr>
    </w:lvl>
  </w:abstractNum>
  <w:abstractNum w:abstractNumId="2">
    <w:nsid w:val="338A1764"/>
    <w:multiLevelType w:val="singleLevel"/>
    <w:tmpl w:val="338A1764"/>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84574"/>
    <w:rsid w:val="00026646"/>
    <w:rsid w:val="001930DE"/>
    <w:rsid w:val="00281C39"/>
    <w:rsid w:val="0030688E"/>
    <w:rsid w:val="00530877"/>
    <w:rsid w:val="005A7C73"/>
    <w:rsid w:val="006A2D3D"/>
    <w:rsid w:val="007C46B5"/>
    <w:rsid w:val="008A6144"/>
    <w:rsid w:val="00947A39"/>
    <w:rsid w:val="00AE1188"/>
    <w:rsid w:val="00BE32C2"/>
    <w:rsid w:val="00E5304F"/>
    <w:rsid w:val="00F667F1"/>
    <w:rsid w:val="00F81B4D"/>
    <w:rsid w:val="00F82F58"/>
    <w:rsid w:val="01BD0F0F"/>
    <w:rsid w:val="01F32715"/>
    <w:rsid w:val="023C7F16"/>
    <w:rsid w:val="03785A7D"/>
    <w:rsid w:val="03824AAC"/>
    <w:rsid w:val="04026625"/>
    <w:rsid w:val="04603582"/>
    <w:rsid w:val="04664A43"/>
    <w:rsid w:val="05244411"/>
    <w:rsid w:val="06407B55"/>
    <w:rsid w:val="06702C66"/>
    <w:rsid w:val="07951B00"/>
    <w:rsid w:val="083C3FFD"/>
    <w:rsid w:val="0A1A4253"/>
    <w:rsid w:val="0A202AE7"/>
    <w:rsid w:val="0B74435C"/>
    <w:rsid w:val="0C114125"/>
    <w:rsid w:val="0C7C0BC8"/>
    <w:rsid w:val="0C823F8B"/>
    <w:rsid w:val="0DE938F5"/>
    <w:rsid w:val="0E203594"/>
    <w:rsid w:val="109537B7"/>
    <w:rsid w:val="118511BA"/>
    <w:rsid w:val="137B7423"/>
    <w:rsid w:val="137D791A"/>
    <w:rsid w:val="13AB6DD5"/>
    <w:rsid w:val="13DD26A7"/>
    <w:rsid w:val="161169C4"/>
    <w:rsid w:val="165B57AE"/>
    <w:rsid w:val="16B12482"/>
    <w:rsid w:val="1720607C"/>
    <w:rsid w:val="183B6465"/>
    <w:rsid w:val="19E1187F"/>
    <w:rsid w:val="1A6A7AFC"/>
    <w:rsid w:val="1D266959"/>
    <w:rsid w:val="1EFB4554"/>
    <w:rsid w:val="1F2E2C38"/>
    <w:rsid w:val="1FA11974"/>
    <w:rsid w:val="219C0FD5"/>
    <w:rsid w:val="21E375A4"/>
    <w:rsid w:val="228A1C54"/>
    <w:rsid w:val="23A37299"/>
    <w:rsid w:val="24555AEC"/>
    <w:rsid w:val="24B0717D"/>
    <w:rsid w:val="253E2BAA"/>
    <w:rsid w:val="260B6A7A"/>
    <w:rsid w:val="262639F6"/>
    <w:rsid w:val="28F803C7"/>
    <w:rsid w:val="297A7EED"/>
    <w:rsid w:val="298D2E39"/>
    <w:rsid w:val="29FA346D"/>
    <w:rsid w:val="2AEA3BE2"/>
    <w:rsid w:val="2BA04E22"/>
    <w:rsid w:val="2C8C7211"/>
    <w:rsid w:val="2E4A6305"/>
    <w:rsid w:val="2EC333C5"/>
    <w:rsid w:val="2FB5608D"/>
    <w:rsid w:val="30436D3A"/>
    <w:rsid w:val="309B51E5"/>
    <w:rsid w:val="30C62B96"/>
    <w:rsid w:val="319544E8"/>
    <w:rsid w:val="31F12A27"/>
    <w:rsid w:val="32594C59"/>
    <w:rsid w:val="329C1497"/>
    <w:rsid w:val="32FD49B4"/>
    <w:rsid w:val="330907C6"/>
    <w:rsid w:val="333A02B3"/>
    <w:rsid w:val="35961768"/>
    <w:rsid w:val="3663634A"/>
    <w:rsid w:val="3683343F"/>
    <w:rsid w:val="36940D18"/>
    <w:rsid w:val="37451B74"/>
    <w:rsid w:val="37661070"/>
    <w:rsid w:val="38784574"/>
    <w:rsid w:val="39061FDF"/>
    <w:rsid w:val="392478D9"/>
    <w:rsid w:val="3B011BDC"/>
    <w:rsid w:val="3B9C7780"/>
    <w:rsid w:val="3BA62674"/>
    <w:rsid w:val="3BE556D1"/>
    <w:rsid w:val="3DD519AA"/>
    <w:rsid w:val="3FA0368A"/>
    <w:rsid w:val="405D0FF8"/>
    <w:rsid w:val="41C6591D"/>
    <w:rsid w:val="423835C7"/>
    <w:rsid w:val="44775F5D"/>
    <w:rsid w:val="447944F7"/>
    <w:rsid w:val="44FD333B"/>
    <w:rsid w:val="45361766"/>
    <w:rsid w:val="482704F4"/>
    <w:rsid w:val="487A72F4"/>
    <w:rsid w:val="49C3230F"/>
    <w:rsid w:val="49C85345"/>
    <w:rsid w:val="4A283338"/>
    <w:rsid w:val="4A93029A"/>
    <w:rsid w:val="4B615290"/>
    <w:rsid w:val="4C481D55"/>
    <w:rsid w:val="4D0B68F4"/>
    <w:rsid w:val="4DDF79D2"/>
    <w:rsid w:val="4DF422E0"/>
    <w:rsid w:val="4E71151E"/>
    <w:rsid w:val="4E880E49"/>
    <w:rsid w:val="4EC95CE1"/>
    <w:rsid w:val="4FE92637"/>
    <w:rsid w:val="50D83132"/>
    <w:rsid w:val="52520172"/>
    <w:rsid w:val="529E721A"/>
    <w:rsid w:val="53477791"/>
    <w:rsid w:val="545D3577"/>
    <w:rsid w:val="56592CFA"/>
    <w:rsid w:val="58F9074B"/>
    <w:rsid w:val="59747253"/>
    <w:rsid w:val="5ABD4CF4"/>
    <w:rsid w:val="5DD764A5"/>
    <w:rsid w:val="5DEE7CC4"/>
    <w:rsid w:val="5DF870B6"/>
    <w:rsid w:val="5E0479F7"/>
    <w:rsid w:val="5E2626DB"/>
    <w:rsid w:val="5E4F5B52"/>
    <w:rsid w:val="5E596339"/>
    <w:rsid w:val="5EAA3908"/>
    <w:rsid w:val="60125EE4"/>
    <w:rsid w:val="60E123FF"/>
    <w:rsid w:val="6103558A"/>
    <w:rsid w:val="61E74764"/>
    <w:rsid w:val="62B4655D"/>
    <w:rsid w:val="62E62FCC"/>
    <w:rsid w:val="631D10CF"/>
    <w:rsid w:val="63405F41"/>
    <w:rsid w:val="645E60AB"/>
    <w:rsid w:val="64940E4F"/>
    <w:rsid w:val="64D329FC"/>
    <w:rsid w:val="652A3E48"/>
    <w:rsid w:val="654031AC"/>
    <w:rsid w:val="65427BB1"/>
    <w:rsid w:val="6575483C"/>
    <w:rsid w:val="675E606E"/>
    <w:rsid w:val="68F953B3"/>
    <w:rsid w:val="695B41BE"/>
    <w:rsid w:val="6B880BF3"/>
    <w:rsid w:val="6BA367CF"/>
    <w:rsid w:val="6CCC4121"/>
    <w:rsid w:val="6CDB6239"/>
    <w:rsid w:val="6DD6544E"/>
    <w:rsid w:val="6E3F4025"/>
    <w:rsid w:val="6EBB0E22"/>
    <w:rsid w:val="6F6A57DA"/>
    <w:rsid w:val="6FA974BD"/>
    <w:rsid w:val="6FCB48FA"/>
    <w:rsid w:val="705C3E28"/>
    <w:rsid w:val="708B66E8"/>
    <w:rsid w:val="71DB706C"/>
    <w:rsid w:val="732C245B"/>
    <w:rsid w:val="735A21CD"/>
    <w:rsid w:val="73B3655F"/>
    <w:rsid w:val="74190E55"/>
    <w:rsid w:val="753E5865"/>
    <w:rsid w:val="75E366D3"/>
    <w:rsid w:val="765566B2"/>
    <w:rsid w:val="76903014"/>
    <w:rsid w:val="780C6B20"/>
    <w:rsid w:val="781A2942"/>
    <w:rsid w:val="79C46EFD"/>
    <w:rsid w:val="7A302433"/>
    <w:rsid w:val="7B101F61"/>
    <w:rsid w:val="7B4C3F2F"/>
    <w:rsid w:val="7C7E73BD"/>
    <w:rsid w:val="7CC87634"/>
    <w:rsid w:val="7CCD0AA3"/>
    <w:rsid w:val="7DB90387"/>
    <w:rsid w:val="7E7C2BA9"/>
    <w:rsid w:val="7EA717C8"/>
    <w:rsid w:val="7FC91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jc w:val="left"/>
      <w:outlineLvl w:val="0"/>
    </w:pPr>
    <w:rPr>
      <w:rFonts w:hint="eastAsia" w:ascii="宋体" w:hAnsi="宋体" w:eastAsia="宋体" w:cs="Times New Roman"/>
      <w:kern w:val="44"/>
      <w:sz w:val="18"/>
      <w:szCs w:val="18"/>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character" w:customStyle="1" w:styleId="10">
    <w:name w:val="标题 1 Char"/>
    <w:link w:val="2"/>
    <w:qFormat/>
    <w:uiPriority w:val="0"/>
    <w:rPr>
      <w:rFonts w:hint="eastAsia" w:ascii="宋体" w:hAnsi="宋体" w:eastAsia="宋体" w:cs="宋体"/>
      <w:kern w:val="44"/>
      <w:sz w:val="18"/>
      <w:szCs w:val="18"/>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1848</Characters>
  <Lines>15</Lines>
  <Paragraphs>4</Paragraphs>
  <TotalTime>31</TotalTime>
  <ScaleCrop>false</ScaleCrop>
  <LinksUpToDate>false</LinksUpToDate>
  <CharactersWithSpaces>2168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2021-02-14T03:30:00Z</dcterms:created>
  <dc:creator>Administrator</dc:creator>
  <cp:lastModifiedBy>兰希</cp:lastModifiedBy>
  <cp:lastPrinted>2022-05-02T07:30:00Z</cp:lastPrinted>
  <dcterms:modified xsi:type="dcterms:W3CDTF">2023-03-01T07:52:44Z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FF2200F8A4E843099AF898AD100C6B72</vt:lpwstr>
  </property>
</Properties>
</file>