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中山市政务服务数据管理局所属事业单位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2022年第二期公开招聘事业单位人员拟聘人员名单</w:t>
      </w:r>
    </w:p>
    <w:p>
      <w:pPr>
        <w:jc w:val="center"/>
        <w:rPr>
          <w:rFonts w:hint="default" w:ascii="Times New Roman" w:hAnsi="Times New Roman" w:eastAsia="黑体" w:cs="Times New Roman"/>
          <w:b/>
          <w:sz w:val="24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758"/>
        <w:gridCol w:w="1593"/>
        <w:gridCol w:w="1767"/>
        <w:gridCol w:w="1485"/>
        <w:gridCol w:w="975"/>
        <w:gridCol w:w="1920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中山市信息中心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政务网络规划建设技术员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A20220201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2022121020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蓝志炜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广东警官学院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信息系统建设管理员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A20220202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2022122028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黄启安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广东财经大学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  <w:t>中山市公共资源交易中心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A20220203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2022123009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李嘉玲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华南师范大学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信息管理员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A20220204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2022124076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余田夫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仲恺农业工程学院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递补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0ED9"/>
    <w:rsid w:val="24C2398A"/>
    <w:rsid w:val="4C9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2023-03-02T07:44:00Z</dcterms:created>
  <dc:creator>詹晶晶</dc:creator>
  <cp:lastModifiedBy>袁铨强</cp:lastModifiedBy>
  <dcterms:modified xsi:type="dcterms:W3CDTF">2023-03-02T08:00:49Z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6C840B11A795471DA8C6B19199D518F0</vt:lpwstr>
  </property>
</Properties>
</file>