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340" w:after="330" w:line="240" w:lineRule="auto"/>
        <w:ind w:left="0" w:leftChars="0" w:right="0" w:rightChars="0" w:firstLine="0" w:firstLineChars="0"/>
        <w:jc w:val="center"/>
        <w:textAlignment w:val="auto"/>
        <w:outlineLvl w:val="0"/>
        <w:rPr>
          <w:rFonts w:hint="eastAsia" w:ascii="方正小标宋_GBK" w:hAnsi="方正小标宋_GBK" w:eastAsia="方正小标宋_GBK"/>
          <w:b/>
          <w:bCs/>
          <w:sz w:val="30"/>
        </w:rPr>
      </w:pPr>
      <w:bookmarkStart w:id="1" w:name="_GoBack"/>
      <w:bookmarkEnd w:id="1"/>
      <w:bookmarkStart w:id="0" w:name="_Toc24724713"/>
      <w:r>
        <w:rPr>
          <w:rFonts w:hint="eastAsia" w:ascii="方正小标宋_GBK" w:hAnsi="方正小标宋_GBK" w:eastAsia="方正小标宋_GBK"/>
          <w:b/>
          <w:bCs/>
          <w:sz w:val="30"/>
        </w:rPr>
        <w:t>（</w:t>
      </w:r>
      <w:r>
        <w:rPr>
          <w:rFonts w:hint="eastAsia" w:ascii="方正小标宋_GBK" w:hAnsi="方正小标宋_GBK" w:eastAsia="方正小标宋_GBK"/>
          <w:b/>
          <w:bCs/>
          <w:sz w:val="30"/>
          <w:lang w:eastAsia="zh-CN"/>
        </w:rPr>
        <w:t>九</w:t>
      </w:r>
      <w:r>
        <w:rPr>
          <w:rFonts w:hint="eastAsia" w:ascii="方正小标宋_GBK" w:hAnsi="方正小标宋_GBK" w:eastAsia="方正小标宋_GBK"/>
          <w:b/>
          <w:bCs/>
          <w:sz w:val="30"/>
        </w:rPr>
        <w:t>）</w:t>
      </w:r>
      <w:r>
        <w:rPr>
          <w:rFonts w:hint="eastAsia" w:ascii="方正小标宋_GBK" w:hAnsi="方正小标宋_GBK" w:eastAsia="方正小标宋_GBK"/>
          <w:b/>
          <w:bCs/>
          <w:sz w:val="30"/>
          <w:lang w:eastAsia="zh-CN"/>
        </w:rPr>
        <w:t>横栏镇</w:t>
      </w:r>
      <w:r>
        <w:rPr>
          <w:rFonts w:hint="eastAsia" w:ascii="方正小标宋_GBK" w:hAnsi="方正小标宋_GBK" w:eastAsia="方正小标宋_GBK"/>
          <w:b/>
          <w:bCs/>
          <w:sz w:val="30"/>
        </w:rPr>
        <w:t>社会保险领域基层政务公开标准目录</w:t>
      </w:r>
      <w:bookmarkEnd w:id="0"/>
    </w:p>
    <w:tbl>
      <w:tblPr>
        <w:tblStyle w:val="5"/>
        <w:tblpPr w:leftFromText="180" w:rightFromText="180" w:vertAnchor="text" w:horzAnchor="page" w:tblpXSpec="center" w:tblpY="983"/>
        <w:tblOverlap w:val="never"/>
        <w:tblW w:w="15305" w:type="dxa"/>
        <w:jc w:val="center"/>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94"/>
        <w:gridCol w:w="642"/>
        <w:gridCol w:w="642"/>
        <w:gridCol w:w="802"/>
        <w:gridCol w:w="1785"/>
        <w:gridCol w:w="5175"/>
        <w:gridCol w:w="1320"/>
        <w:gridCol w:w="1290"/>
        <w:gridCol w:w="1035"/>
        <w:gridCol w:w="750"/>
        <w:gridCol w:w="645"/>
        <w:gridCol w:w="825"/>
      </w:tblGrid>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ascii="Helvetica" w:hAnsi="Helvetica" w:eastAsia="Helvetica" w:cs="Helvetica"/>
              </w:rPr>
            </w:pPr>
            <w:r>
              <w:rPr>
                <w:rFonts w:hint="default" w:ascii="Helvetica" w:hAnsi="Helvetica" w:eastAsia="Helvetica" w:cs="Helvetica"/>
                <w:i w:val="0"/>
                <w:iCs w:val="0"/>
                <w:caps w:val="0"/>
                <w:color w:val="000000"/>
                <w:spacing w:val="0"/>
                <w:sz w:val="18"/>
                <w:szCs w:val="18"/>
              </w:rPr>
              <w:t>序号</w:t>
            </w:r>
          </w:p>
        </w:tc>
        <w:tc>
          <w:tcPr>
            <w:tcW w:w="128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8"/>
                <w:szCs w:val="18"/>
              </w:rPr>
              <w:t>公开事项</w:t>
            </w:r>
          </w:p>
        </w:tc>
        <w:tc>
          <w:tcPr>
            <w:tcW w:w="80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8"/>
                <w:szCs w:val="18"/>
              </w:rPr>
              <w:t>公开要素（要素）</w:t>
            </w:r>
          </w:p>
        </w:tc>
        <w:tc>
          <w:tcPr>
            <w:tcW w:w="17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8"/>
                <w:szCs w:val="18"/>
              </w:rPr>
              <w:t>公开依据</w:t>
            </w:r>
          </w:p>
        </w:tc>
        <w:tc>
          <w:tcPr>
            <w:tcW w:w="51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8"/>
                <w:szCs w:val="18"/>
              </w:rPr>
              <w:t>公开时限</w:t>
            </w:r>
          </w:p>
        </w:tc>
        <w:tc>
          <w:tcPr>
            <w:tcW w:w="13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8"/>
                <w:szCs w:val="18"/>
              </w:rPr>
              <w:t>公开主体</w:t>
            </w:r>
          </w:p>
        </w:tc>
        <w:tc>
          <w:tcPr>
            <w:tcW w:w="12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8"/>
                <w:szCs w:val="18"/>
              </w:rPr>
              <w:t>公开渠道和要素</w:t>
            </w:r>
          </w:p>
        </w:tc>
        <w:tc>
          <w:tcPr>
            <w:tcW w:w="17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8"/>
                <w:szCs w:val="18"/>
              </w:rPr>
              <w:t>公开对象</w:t>
            </w:r>
          </w:p>
        </w:tc>
        <w:tc>
          <w:tcPr>
            <w:tcW w:w="147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8"/>
                <w:szCs w:val="18"/>
              </w:rPr>
              <w:t>公开方式</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8"/>
                <w:szCs w:val="18"/>
              </w:rPr>
              <w:t>一级事项</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8"/>
                <w:szCs w:val="18"/>
              </w:rPr>
              <w:t>二级事项</w:t>
            </w:r>
          </w:p>
        </w:tc>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17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51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13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12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8"/>
                <w:szCs w:val="18"/>
              </w:rPr>
              <w:t>全社会</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8"/>
                <w:szCs w:val="18"/>
              </w:rPr>
              <w:t>特定群体</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8"/>
                <w:szCs w:val="18"/>
              </w:rPr>
              <w:t>主动</w:t>
            </w: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8"/>
                <w:szCs w:val="18"/>
              </w:rPr>
              <w:t>依申请</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1.社会保险登记及征缴管理</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1.1单位获取授权码</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3.《国务院关于机关事业单位工作人员养老保险制度改革的决定》（国发〔2015〕2号）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4.《广东省人力资源和社会保障厅关于印发广东省机关事业单位工作人员基本养老保险经办规程的通知》（粤人社规〔2016〕15号）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5.《广东省人民政府关于贯彻落实〈国务院关于机关事业单位工作人员养老保险制度改革的决定〉的通知》（粤府〔2015〕129号）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6.《广东省人力资源和社会保障厅广东省财政厅广东省地方税务局关于印发广东省机关事业单位基本养老保险费征收暂行办法的通知》（粤人社规〔2016〕12号）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lang w:val="en-US" w:eastAsia="zh-CN" w:bidi="ar"/>
              </w:rPr>
              <w:t>​</w:t>
            </w: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1.2工程建设项目办理工伤保险参保登记</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4.《工伤保险条例》（中华人民共和国国务院令第586号）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5.《关于进一步做好建筑业工伤保险工作的意见》（人社部发〔2014〕103号）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6.《关于铁路、公路、水运、水利、能源、机场工程建设项目参加工伤保险工作的通知》（人社部发〔2018〕3号）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3</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1.3城乡居民养老保险参保登记</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1.3.1城乡居民养老保险参保登记</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4.《关于印发城乡居民基本养老保险经办规程的通知》（人社部发〔2014〕23号）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4</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1.3.2一次性缴费管理</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 xml:space="preserve">1.事项名称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2.事项简述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3.办理材料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 xml:space="preserve">4.办理方式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5.办理时限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6.结果送达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7.收费依据及标准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8.办事时间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9.办理机构及地点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10.咨询查询途径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4.《关于印发城乡居民基本养老保险经办规程的通知》（人社部发〔2014〕23号）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1.3.3延缴申请</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4.《关于印发城乡居民基本养老保险经办规程的通知》（人社部发〔2014〕23号）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1.3.4居民补缴管理</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4.《关于印发城乡居民基本养老保险经办规程的通知》（人社部发〔2014〕23号）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1.3.5征缴补退</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4.《关于印发城乡居民基本养老保险经办规程的通知》（人社部发〔2014〕23号）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8</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1.3.6缴费暂停</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4.《关于印发城乡居民基本养老保险经办规程的通知》（人社部发〔2014〕23号）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2.社会保险参保信息维护</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2.1单位信息变更</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2.2个人基本信息变更</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3.《社会保险费征缴暂行条例》（中华人民共和国国务院令第259号）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4.《社会保险个人权益记录管理办法》（人社部令第14号）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2.3银行信息变更（养老）</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 《广东省人力资源和社会保障厅关于印发广东省机关事业单位工作人员基本养老保险经办规程的通知》（粤人社规〔2016〕15号）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8</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2.社会保险参保信息维护</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2.2个人基本信息变更</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2.2.3城乡居民养老保险个人信息变更</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4.《关于印发城乡居民基本养老保险经办规程的通知》（人社部发〔2014〕23号）                                               5.《广东省人力资源和社会保障厅关于印发城乡居民基本养老保险经办规程的通知》（粤人社规﹝2016﹞1号）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9</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2.2.4工伤保险个人基本信息变更</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3.《社会保险费征缴暂行条例》（中华人民共和国国务院令第259号）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4.《工伤保险条例》（中华人民共和国国务院令第586号）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5.《关于印发工伤保险经办规程的通知》（人社部发〔2012〕11号）         </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10</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3.2企业职工个人缴费历史更正</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11</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3.3企业职工个人缴费记录合并</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12</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4.社会保险参保缴费记录查询</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4.1单位参保证明查询打印</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3.《社会保险个人权益记录管理办法》（中华人民共和国人力资源和社会保障部令第14号）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4.《关于印发城乡居民基本养老保险经办规程的通知》（人社部发〔2014〕23号）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5.《广东省人力资源和社会保障厅关于印发广东省机关事业单位工作人员基本养老保险经办规程的通知》（粤人社规〔2016〕15号）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6.《广东省人力资源和社会保障厅关于印发广东省机关事业单位工作人员基本养老保险经办规程的通知》（粤人社规〔2016〕15号）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13</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4.2个人权益记录（参保证明）查询打印</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3.《社会保险个人权益记录管理办法》（中华人民共和国人力资源和社会保障部令第14号）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4.《关于印发城乡居民基本养老保险经办规程的通知》（人社部发〔2014〕23号）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5.《广东省人力资源和社会保障厅关于印发广东省机关事业单位工作人员基本养老保险经办规程的通知》（粤人社规〔2016〕15号）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6.《广东省人力资源和社会保障厅关于印发广东省机关事业单位工作人员基本养老保险经办规程的通知》（粤人社规〔2016〕15号）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14</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5.1职工正常退休(职)申请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5.1.1企业职工基本养老金申领</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15</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5.2城乡居民养老保险待遇申领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3.《国务院关于建立统一的城乡居民基本养老保险制度的意见》（国发〔2014〕8号）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4.《实施〈中华人民共和国社会保险法〉若干规定》（中华人民共和国人力资源和社会保障部令第13号）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5.《关于印发城乡居民基本养老保险经办规程的通知》（人社部发〔2014〕23号）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16</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5.养老保险服务</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5.3职工提前退休申请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5.3.1企业职工从事特殊工种提前退休申请</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3.《关于加强提前退休工种审批工作的通知》（劳部发〔1993〕120号）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17</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5.3职工提前退休申请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5.3.2职工因病或非因工致残完全丧失劳动能力提前退休申请</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3.《国务院关于颁发〈国务院关于安置老弱病残干部的暂行办法〉和〈国务院关于工人退休、退职的暂行办法〉的通知》（国发〔1978〕104号）《国务院关于安置老弱病残干部的暂行办法》</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4.《国务院办公厅关于进一步做好国有企业下岗职工基本生活保障和企业离退休人员养老金发放工作有关问题的通知》（国办发〔1999〕10号）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5.《关于制止和纠正违反国家规定办理企业职工提前退休有关问题的通知》（劳社部发〔1999〕8号）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18</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5.4养老保险死亡待遇申领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5.4.1企业职工养老保险死亡待遇申领</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3.《中华人民共和国劳动保险条例》</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19</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5.5暂停养老保险待遇申请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5.5.1暂停企业职工养老保险待遇申请</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3.《国务院关于颁发〈国务院关于安置老弱病残干部的暂行办法〉和〈国务院关于工人退休、退职的暂行办法〉的通知》（国发〔1978〕104号）《国务院关于安置老弱病残干部的暂行办法》</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4.《关于退休人员被判刑后有关养老保险待遇问题的复函》（劳社厅函〔2001〕44号）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5.《关于对劳社厅函〔2001〕44号补充说明的函》（劳社厅函〔2003〕315号）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6.《关于因失踪被人民法院宣告死亡的离退休人员养老待遇问题的函》(人社厅函〔2010〕159号)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20</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5.5暂停养老保险待遇申请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5.5.2暂停城乡居民养老保险待遇申请</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3.《关于印发城乡居民基本养老保险经办规程的通知》（人社部发〔2014〕23号）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21</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5.6恢复养老保险待遇申请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5.6.1恢复企业职工养老保险待遇申请</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4.《关于退休职工下落不明期间待遇问题的批复》（劳办险字〔1990〕1号）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5.《关于退休人员被判刑后有关养老保险待遇问题的复函》（劳社厅函〔2001〕44号）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6.《关于对劳社厅函〔2001〕44号补充说明的函》（劳社厅函〔2003〕315号）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7.《关于因失踪被人民法院宣告死亡的离退休人员养老待遇问题的函》(人社厅函〔2010〕159号)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22</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5.养老保险服务</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5.6.2恢复城乡居民养老保险待遇申请</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3.《关于印发城乡居民基本养老保险经办规程的通知》（人社部发〔2014〕23号）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23</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5.7个人账户一次性待遇申领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5.7.1企业职工养老保险个人账户一次性待遇申领</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3.《国务院关于完善企业职工基本养老保险制度的决定》（国发〔2005〕38号）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24</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5.养老保险服务</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5.7.2城乡居民养老保险个人账户一次性待遇申领</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3.《广东省人民政府关于修订&lt;广东省城乡居民社会养老保险实施办法&gt;的通知》（粤府﹝2014﹞37号）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25</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5.8企业职工一次性养老保险待遇申领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26</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5.9企业职工历史信息审核申请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27</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5.养老保险服务</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5.10企业职工养老保险待遇重核申请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28</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5.11居民养老保险注销登记</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3.《国务院关于建立统一的城乡居民基本养老保险制度的意见》（国发〔2014〕8号)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4.《关于印发城乡居民基本养老保险经办规程的通知》（人社部发〔2014〕23号）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29</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5.12养老保险参保缴费凭证申请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3.《城镇企业职工基本养老保险关系转移接续暂行办法》（国办发〔2009〕66号）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30</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5.13城镇职工基本养老保险关系转移接续申请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3.《城镇企业职工基本养老保险关系转移接续暂行办法》（国办发〔2009〕66号）                                      4.《关于城镇企业职工基本养老保险关系转移接续若干问题的通知》（人社部规〔2016〕5号）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5.《关于贯彻落实国务院办公厅转发城镇企业职工基本养老保险关系转移接续暂行办法的通知》（人社部发〔2009〕187号)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6.《关于印发城镇企业职工基本养老保险关系转移接续若干具体问题意见的通知》（人社部发〔2010〕70号）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7.《关于职工基本养老保险关系转移接续有关问题的函》（人社厅函〔2013〕250号）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31</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5.养老保险服务</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5.14城乡居民基本养老保险关系转移接续申请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3.《国务院关于建立统一的城乡居民基本养老保险制度的意见》（国发〔2014〕8号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4.《关于印发城乡居民基本养老保险经办规程的通知》（人社部发〔2014〕23号）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32</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5.15机关事业单位基本养老保险与城镇企业职工基本养老保险互转申请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3.《关于印发〈机关事业单位基本养老保险关系和职业年金转移接续经办规程（暂行）〉的通知》（人社厅发〔2017〕7号）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4.《关于机关事业单位基本养老保险关系和职业年金转移接续有关问题的通知》（人社部规〔2017〕1号）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33</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5.16城镇职工基本养老保险与城乡居民基本养老保险制度衔接申请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3.《城镇企业职工基本养老保险关系转移接续暂行办法》（国办发〔2009〕66号）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4.《关于印发〈城乡养老保险制度衔接暂行办法〉的通知》（人社部发〔2014〕17号）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5.《关于贯彻实施〈城乡养老保险制度衔接暂行办法〉有关问题的通知》（人社厅发〔2014〕25号）《城乡养老保险制度衔接经办规程(试行)》</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34</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5.17军地养老保险关系转移接续申请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5.17.1退役军人养老保险关系转移接续申请</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3.《关于军人退役参加机关事业单位养老保险有关问题的通知》（人社厅函〔2015〕369号）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 xml:space="preserve">4.《关于军人退役基本养老保险关系转移接续有关问题的通知》（后财〔2015〕1726号）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5.《关于军人职业年金转移接续有关问题的通知》（后财〔2015〕1727号）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35</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5.养老保险服务</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5.17.2未就业随军配偶养老保险关系转移接续申请</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3.《关于未就业随军配偶基本养老保险关系转移接续有关问题的通知》（后联〔2011〕3号）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36</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5.18多重养老保险关系个人账户退费</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3.《关于城镇企业职工基本养老保险关系转移接续若干问题的通知》（人社部规〔2016〕5号）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4.《关于贯彻落实国务院办公厅转发城镇企业职工基本养老保险关系转移接续暂行办法的通知》（人社部发〔2009〕187号）《关于城镇企业职工基本养老保险关系转移接续若干问题的意见》</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37</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5.19领取待遇资格认证</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5.19.1企业职工领取养老保险待遇资格认证</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38</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5.19.2城乡居民领取养老保险待遇资格认证</w:t>
            </w: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39</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6.工伤保险服务</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6.1工伤事故备案</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4.《关于印发工伤保险经办规程的通知》（人社部发〔2012〕11号）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5.《广东省工伤保险条例》</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6.《广东省工伤保险基金省级统筹业务规程》</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40</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6.2工伤认定申请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4.《工伤职工劳动能力鉴定管理办法》（中华人民共和国人力资源和社会保障部令第21号）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41</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6.3劳动能力初次鉴定申请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4.《工伤职工劳动能力鉴定管理办法》（中华人民共和国人力资源和社会保障部令第21号）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42</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6.4劳动能力再次鉴定申请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4.《工伤职工劳动能力鉴定管理办法》（中华人民共和国人力资源和社会保障部令第21号）                                        5.《广东省工伤保险条例》</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43</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6.5（1年后）劳动能力复查鉴定申请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4.《广东省工伤保险条例》</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44</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6.6（15日内）劳动能力鉴定复查申请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3.《因工死亡职工供养亲属范围规定》（人力资源和社会保障部令第10号）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45</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6.7因工死亡职工供养亲属的劳动能力鉴定申请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3.《国务院关于颁发〈国务院关于安置老弱病残干部的暂行办法〉和〈国务院关于工人退休、退职的暂行办法〉的通知》（国发〔1978〕104号）《国务院关于工人退休、退职的暂行办法》</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46</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6.工伤保险服务</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6.8非因工伤残或因病丧失劳动能力鉴定申请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3.《非法用工单位伤亡人员一次性赔偿办法》（人力资源和社会保障部令第9号）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47</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6.工伤保险服务</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6.9非法用工单位伤残人员的劳动能力鉴定申请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3.《关于印发工伤预防费使用管理暂行办法的通知》（人社部规〔2017〕13号）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4.《广东省工伤保险条例》</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48</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6.10工伤预防项目申报</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4.《关于工伤预防项目实施的暂行办法》（粤人社规〔2018〕6号）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49</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6.11工伤预防项目费结算申报</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4《关于印发工伤保险经办规程的通知》（人社部发〔2012〕11号）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50</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6.12工伤复发确认申请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51</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6.工伤保险服务</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6.13旧伤复发确认申请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4.《关于印发〈工伤康复服务项目（试行）〉和〈工伤康复服务规范（试行）〉（修订版）的通知》（人社部发〔2013〕30号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5.《广东省工伤保险条例》</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6.《广东省劳动和社会保障厅关于工伤康复管理的暂行办法》（粤劳社〔2006〕138号）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52</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6.14工伤康复确认申请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53</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6.15工伤职工停工留薪期确认申请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4.《工伤保险辅助器具配置管理办法》（中华人民共和国人力资源和社会保障部、民政部、卫生和计划生育委员会令第27号）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5.《关于印发工伤保险经办规程的通知》（人社部发〔2012〕11号）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54</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6.16工伤保险辅助器具配置（更换）确认申请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4.《工伤保险辅助器具配置管理办法》（中华人民共和国人力资源和社会保障部、民政部、卫生和计划生育委员会令第27号）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5.《关于印发工伤保险经办规程的通知》（人社部发〔2012〕11号）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55</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6.工伤保险服务</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6.17工伤保险辅助器具配置协议机构的确认</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3.《工伤保险辅助器具配置管理办法》（中华人民共和国人力资源和社会保障部、民政部、卫生和计划生育委员会令第27号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4.《关于做好我省工伤保险辅助器具配置工作的通知》（粤人社规〔2017〕1号）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56</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6.18辅助器具配置(更换)核付确认与备案</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4.《广东省工伤保险条例》</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57</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6.19工伤医疗/康复/辅助器具配置费用申报</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4.《关于印发工伤保险经办规程的通知》（人社部发〔2012〕11号）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58</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6.20工伤保险协议医疗机构的确认</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4.《关于印发工伤保险经办规程的通知》（人社部发〔2012〕11号）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59</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6.工伤保险服务</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6.21工伤保险协议康复机构的确认</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60</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6.22工伤异地居住（就医）备案</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4.《广东省工伤保险基金省级统筹实施方案》                   5.《关于印发工伤保险经办规程的通知》（人社部发〔2012〕11号）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61</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6.23工伤保险市外转诊转院申请确认</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4.《广东省工伤保险基金省级统筹实施方案》                   5.《关于印发工伤保险经办规程的通知》（人社部发〔2012〕11号）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62</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6.24工伤保险市外交通食宿费申领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4.《广东省工伤保险基金省级统筹实施方案》                   5.《关于印发工伤保险经办规程的通知》（人社部发〔2012〕11号）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63</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6.工伤保险服务</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6.25工伤保险住院伙食补助费申领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4.《广东省工伤保险条例》                                          5.《关于印发工伤保险经办规程的通知》（人社部发〔2012〕11号）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64</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6.26一次性工伤医疗补助金申请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4.《广东省工伤保险条例》                                          5.《关于印发工伤保险经办规程的通知》（人社部发〔2012〕11号）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65</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6.27伤残待遇申领（一次性伤残补助金、伤残津贴和生活护理费）</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4.《关于印发工伤保险经办规程的通知》（人社部发〔2012〕11号）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66</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6.28工亡待遇申领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4.《广东省工伤保险条例》</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67</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6.工伤保险服务</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6.29工伤保险待遇变更</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68</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6.30工伤职工和供养亲属领取工伤保险长期待遇资格认证</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3.《失业保险条例》 （中华人民共和国国务院令第258号）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4.《失业保险金申领发放办法》（中华人民共和国劳动和社会保障部令第8号）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5.《广东省失业保险条例》</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69</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7.1失业保险金申领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3.《失业保险条例》 （中华人民共和国国务院令第258号）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4.《失业保险金申领发放办法》（中华人民共和国劳动和社会保障部令第8号）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5.《广东省失业保险条例》</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70</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7.失业保险服务</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7.2丧葬补助金和抚恤金申领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4.《关于适当扩大失业保险基金支出范围试点有关问题的通知》（劳社部发〔2006〕5号）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5.《关于东部7省（市）扩大失业保险基金支出范围试点有关问题的通知》（人社部发〔2011〕95号）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6.《关于东部7省（市）扩大失业保险基金支出范围试点有关问题的通知》（人社部发〔2012〕32号）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7.《广东省失业保险条例》</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8.《广东省人民政府印发广东省失业人员职业介绍和职业培训补贴办法的通知》（粤府〔2002〕38号）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9.《广东省人力资源社会保障厅广东省财政厅关于印发广东省进一步扩大失业保险基金支出范围试点方案的通知》（粤人社发〔2009〕77号）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71</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7.3职业培训补贴申领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4.《失业保险金申领发放办法》（中华人民共和国劳动和社会保障部令第8号）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5.《人力资源社会保障部办公厅关于印发优化失业保险经办业务流程指南的通知》（劳社厅发〔2006〕24号）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6.《广东省失业保险条例》</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7.《广东省人民政府印发广东省失业人员职业介绍和职业培训补贴办法的通知》（粤府〔2002〕38号）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8.《广东省人力资源社会保障厅广东省财政厅关于印发广东省进一步扩大失业保险基金支出范围试点方案的通知》（粤人社发〔2009〕77号）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72</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7.4职业介绍补贴申领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4.《失业保险金申领发放办法》（中华人民共和国劳动和社会保障部令第8号）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5.《人力资源社会保障部办公厅关于印发优化失业保险经办业务流程指南的通知》（劳社厅发〔2006〕24号）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6.《广东省失业保险条例》</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73</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7.5农民合同制工人一次性生活补助申领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3.《关于领取失业保险金人员参加职工基本医疗保险有关问题的通知》（人社部发〔2011〕77号）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4.《广东省失业保险条例》</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74</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7.6代缴基本医疗保险费</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3.《关于建立社会救助和保障标准与物价上涨挂钩的联动机制的通知》（发改价格〔2011〕431号）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4.《关于完善社会救助和保障标准与物价上涨挂钩联动机制的通知》（发改价格〔2014〕182号）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5.《关于进一步完善社会救助和保障标准与物价上涨挂钩联动机制的通知》（发改价格规〔2016〕1835号）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75</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7.失业保险服务</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7.7价格临时补贴申领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4.《失业保险金申领发放办法》（中华人民共和国劳动和社会保障部令第8号）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5.《人力资源社会保障部办公厅关于印发优化失业保险经办业务流程指南的通知》（劳社厅发〔2006〕24号）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6.《广东省失业保险条例》</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76</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7.失业保险服务</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7.8失业保险关系转移接续申请</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3.《国务院关于进一步做好新形势下就业创业工作的意见》（国发〔2015〕23号）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4.《国务院关于做好当前和今后一段时期就业创业工作的意见》（国发〔2017〕28号）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5.《关于失业保险支持企业稳定岗位有关问题的通知》（人社部发〔2014〕76号）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6.《关于失业保险支持企业稳定岗位的实施意见》（粤人社发〔2015〕54号）。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7.《关于进一步做好失业保险支持企业稳定岗位工作有关问题的通知》（粤人社函〔2015〕1812号）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77</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7.9稳岗补贴申领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3.《国务院关于做好当前和今后一段时期就业创业工作的意见》（国发〔2017〕28号）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4.《关于失业保险支持参保职工提升职业技能有关问题的通知》（人社部发〔2017〕40号）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5.《广东省人力资源和社会保障厅广东省财政厅关于失业保险支持参保职工提升职业技能有关问题的通知》（粤人社规〔2017〕13号）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78</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7.失业保险服务</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7.10技能提升补贴申领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3.《关于适当扩大失业保险基金支出范围试点有关问题的通知》（劳社部发〔2006〕5号）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4.《关于延长东部7省（市）扩大失业保险基金支出范围试点政策有关问题的通知》（人社部发〔2009〕97号）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5.《关于东部7省（市）扩大失业保险基金支出范围试点有关问题的通知》（人社部发〔2011〕95号）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6.《关于东部7省（市）扩大失业保险基金支出范围试点有关问题的通知》（人社部发〔2012〕32号）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79</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7.11东部7省（市）扩大支出试点项目</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80</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7.12失业人员生育一次性加发失业保险金申领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81</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7.失业保险服务</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7.13失业人员稳定就业后一次性失业保险金申领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82</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7.14失业人员自主创业后一次性失业保险金申领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4.《广东省人力资源社会保障厅广东省财政厅关于印发广东省进一步扩大失业保险基金支出范围试点方案的通知》（粤人社发〔2009〕77号）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83</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7.15失业期间职业技能鉴定补贴申领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4.《广东省人民政府关于一次性失业保险金计发标准的通知》（粤府〔2014〕51号）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84</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7.16非本省户籍一次性失业保险金申领</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85</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7.失业保险服务</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7.17核定失业人员停领失业保险待遇</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3.《企业年金办法》（中华人民共和国人力资源和社会保障部、财政部令第36号）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4.《关于进一步做好企业年金方案备案工作的意见》（人社厅发〔2014〕60号）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5.广东省人力资源和社会保障厅《关于贯彻落实&lt;企业年金办法&gt;的通知》（粤人社函[2018]326号）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86</w:t>
            </w:r>
          </w:p>
        </w:tc>
        <w:tc>
          <w:tcPr>
            <w:tcW w:w="6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8.被征地农民社会保障审核</w:t>
            </w: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8.1需报国务院批准征地的被征地农民社会保障审核</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3.《企业年金办法》（中华人民共和国人力资源和社会保障部、财政部令第36号）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4.《关于进一步做好企业年金方案备案工作的意见》（人社厅发〔2014〕60号）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5.广东省人力资源和社会保障厅《关于贯彻落实&lt;企业年金办法&gt;的通知》（粤人社函[2018]326号）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tblCellMar>
            <w:top w:w="15" w:type="dxa"/>
            <w:left w:w="15" w:type="dxa"/>
            <w:bottom w:w="15" w:type="dxa"/>
            <w:right w:w="15" w:type="dxa"/>
          </w:tblCellMar>
        </w:tblPrEx>
        <w:trPr>
          <w:jc w:val="center"/>
        </w:trPr>
        <w:tc>
          <w:tcPr>
            <w:tcW w:w="3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87</w:t>
            </w:r>
          </w:p>
        </w:tc>
        <w:tc>
          <w:tcPr>
            <w:tcW w:w="6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ascii="sans-serif" w:hAnsi="sans-serif" w:eastAsia="sans-serif" w:cs="sans-serif"/>
                <w:i w:val="0"/>
                <w:iCs w:val="0"/>
                <w:caps w:val="0"/>
                <w:color w:val="000000"/>
                <w:spacing w:val="0"/>
                <w:sz w:val="24"/>
                <w:szCs w:val="24"/>
              </w:rPr>
            </w:pPr>
          </w:p>
        </w:tc>
        <w:tc>
          <w:tcPr>
            <w:tcW w:w="64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8.2需报省、市政府批准征地的被征地农民社会保障审核</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17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1.事项名称                         2.事项简述                    3.办理材料                   4.办理方式                 5.办理时限                   6.结果送达                   7.收费依据及标准    8.办事时间                   9.办理机构及地点   10.咨询查询途径     11.监督投诉渠道</w:t>
            </w:r>
          </w:p>
        </w:tc>
        <w:tc>
          <w:tcPr>
            <w:tcW w:w="5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1.</w:t>
            </w:r>
            <w:r>
              <w:rPr>
                <w:rFonts w:hint="eastAsia" w:ascii="Helvetica" w:hAnsi="Helvetica" w:cs="Helvetica"/>
                <w:i w:val="0"/>
                <w:iCs w:val="0"/>
                <w:caps w:val="0"/>
                <w:color w:val="000000"/>
                <w:spacing w:val="0"/>
                <w:sz w:val="19"/>
                <w:szCs w:val="19"/>
                <w:lang w:eastAsia="zh-CN"/>
              </w:rPr>
              <w:t>《中华人民共和国政府信息公开条例》</w:t>
            </w:r>
            <w:r>
              <w:rPr>
                <w:rFonts w:hint="default" w:ascii="Helvetica" w:hAnsi="Helvetica" w:eastAsia="Helvetica" w:cs="Helvetica"/>
                <w:i w:val="0"/>
                <w:iCs w:val="0"/>
                <w:caps w:val="0"/>
                <w:color w:val="000000"/>
                <w:spacing w:val="0"/>
                <w:sz w:val="19"/>
                <w:szCs w:val="19"/>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3.《企业年金办法》（中华人民共和国人力资源和社会保障部、财政部令第36号）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4.《关于进一步做好企业年金方案备案工作的意见》（人社厅发〔2014〕60号）</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5.广东省人力资源和社会保障厅《关于贯彻落实&lt;企业年金办法&gt;的通知》（粤人社函[2018]326号）</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公开事项信息形成或变更之日起20个工作日内公开</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人力资源社会保障部门</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■政府网站      ■政务服务中心</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■其他</w:t>
            </w:r>
            <w:r>
              <w:rPr>
                <w:rFonts w:hint="default" w:ascii="Helvetica" w:hAnsi="Helvetica" w:eastAsia="Helvetica" w:cs="Helvetica"/>
                <w:i w:val="0"/>
                <w:iCs w:val="0"/>
                <w:caps w:val="0"/>
                <w:color w:val="000000"/>
                <w:spacing w:val="0"/>
                <w:sz w:val="19"/>
                <w:szCs w:val="19"/>
                <w:u w:val="single"/>
              </w:rPr>
              <w:t> 基层公共服务平台</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wordWrap w:val="0"/>
              <w:ind w:left="0" w:firstLine="0"/>
              <w:jc w:val="left"/>
              <w:textAlignment w:val="center"/>
              <w:rPr>
                <w:rFonts w:hint="default" w:ascii="sans-serif" w:hAnsi="sans-serif" w:eastAsia="sans-serif" w:cs="sans-serif"/>
                <w:i w:val="0"/>
                <w:iCs w:val="0"/>
                <w:caps w:val="0"/>
                <w:color w:val="000000"/>
                <w:spacing w:val="0"/>
                <w:sz w:val="24"/>
                <w:szCs w:val="24"/>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Helvetica" w:hAnsi="Helvetica" w:eastAsia="Helvetica" w:cs="Helvetica"/>
              </w:rPr>
            </w:pPr>
            <w:r>
              <w:rPr>
                <w:rFonts w:hint="default" w:ascii="Helvetica" w:hAnsi="Helvetica" w:eastAsia="Helvetica" w:cs="Helvetica"/>
                <w:i w:val="0"/>
                <w:iCs w:val="0"/>
                <w:caps w:val="0"/>
                <w:color w:val="000000"/>
                <w:spacing w:val="0"/>
                <w:sz w:val="19"/>
                <w:szCs w:val="19"/>
              </w:rPr>
              <w:t>√</w:t>
            </w:r>
          </w:p>
        </w:tc>
      </w:tr>
    </w:tbl>
    <w:p>
      <w:pPr>
        <w:keepNext w:val="0"/>
        <w:keepLines w:val="0"/>
        <w:widowControl/>
        <w:suppressLineNumbers w:val="0"/>
        <w:jc w:val="left"/>
      </w:pPr>
    </w:p>
    <w:p>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13FE8"/>
    <w:rsid w:val="37804D87"/>
    <w:rsid w:val="3CC12CFB"/>
    <w:rsid w:val="3D1B6624"/>
    <w:rsid w:val="40B92CC8"/>
    <w:rsid w:val="5AFA5476"/>
    <w:rsid w:val="6D86239C"/>
    <w:rsid w:val="76571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112"/>
    <w:basedOn w:val="6"/>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梁桂全</cp:lastModifiedBy>
  <dcterms:modified xsi:type="dcterms:W3CDTF">2023-01-11T09:18:37Z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EBE3CE2FEE3B466C9BE48FD9FB78EB3B</vt:lpwstr>
  </property>
</Properties>
</file>