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center"/>
        <w:rPr>
          <w:rFonts w:hint="eastAsia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2021年度板芙镇财政支出项目绩效自评核查结果统计表</w:t>
      </w:r>
    </w:p>
    <w:tbl>
      <w:tblPr>
        <w:tblStyle w:val="3"/>
        <w:tblW w:w="81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85"/>
        <w:gridCol w:w="2760"/>
        <w:gridCol w:w="2655"/>
        <w:gridCol w:w="72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专项用途名称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中山市板芙镇社区卫生服中心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镇基本公共卫生服务经费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中山市板芙镇农业服务中心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政策性农业保险配套资金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中山市板芙镇水务事务中心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板芙镇孖涌水闸及泵站重建工程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中山市板芙镇综合治理办公室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购买社工服务经费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中山市板芙镇公共服务办公室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社工综合服务中心经费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中山市板芙镇党政综合办公室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饭堂经费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中共中山市板芙镇委员会党建工作办公室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板芙镇城管住建和农业农村局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中山市板芙镇市政绿化管养服务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中山市板芙镇中心幼儿园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2019年中山市板芙镇中心幼儿园装修工程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中山市人力资源和社会保障局板芙分局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代缴城乡居民基本养老保险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中山市板芙镇社区卫生服中心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药品及疫苗采购支出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中山市板芙镇城市更新和建设服务中心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板芙镇顺景生活垃圾中转站工程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中山市公安局板芙分局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2020年交警事权下放经费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</w:tr>
    </w:tbl>
    <w:tbl>
      <w:tblPr>
        <w:tblStyle w:val="3"/>
        <w:tblpPr w:leftFromText="180" w:rightFromText="180" w:vertAnchor="text" w:horzAnchor="page" w:tblpX="1870" w:tblpY="583"/>
        <w:tblOverlap w:val="never"/>
        <w:tblW w:w="8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605"/>
        <w:gridCol w:w="141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2"/>
                <w:lang w:val="en-US" w:eastAsia="zh-CN" w:bidi="ar-SA"/>
              </w:rPr>
              <w:t>2021年度板芙镇部门整体支出评价结果统计表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CC99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部门整体支出评价单位名称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中山市板芙镇社会福利综合服务中心（敬老院）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中山市板芙镇妇女联合会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中山市板芙镇教育和体育事务中心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中山市板芙污水处理有限公司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794B"/>
    <w:rsid w:val="45B0794B"/>
    <w:rsid w:val="70A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5">
    <w:name w:val="Normal Indent_4bb0c114-c0f7-460e-8714-ff6b1a8f6e34"/>
    <w:basedOn w:val="1"/>
    <w:qFormat/>
    <w:uiPriority w:val="0"/>
    <w:pPr>
      <w:widowControl/>
      <w:ind w:firstLine="420"/>
      <w:jc w:val="left"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2022-12-13T08:36:00Z</dcterms:created>
  <dc:creator>lenovo</dc:creator>
  <cp:lastModifiedBy>lenovo</cp:lastModifiedBy>
  <dcterms:modified xsi:type="dcterms:W3CDTF">2022-12-15T06:33:29Z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