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79"/>
        <w:gridCol w:w="450"/>
        <w:gridCol w:w="916"/>
        <w:gridCol w:w="2834"/>
        <w:gridCol w:w="2850"/>
        <w:gridCol w:w="1856"/>
        <w:gridCol w:w="1350"/>
        <w:gridCol w:w="1313"/>
        <w:gridCol w:w="581"/>
        <w:gridCol w:w="581"/>
        <w:gridCol w:w="563"/>
        <w:gridCol w:w="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14235" w:type="dxa"/>
            <w:gridSpan w:val="12"/>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bdr w:val="none" w:color="auto" w:sz="0" w:space="0"/>
                <w:lang w:val="en-US" w:eastAsia="zh-CN" w:bidi="ar"/>
              </w:rPr>
              <w:t>中山市西区街道教体文旅局《义务教育领域基层政务公开标准目录》2022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79"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序号</w:t>
            </w:r>
          </w:p>
        </w:tc>
        <w:tc>
          <w:tcPr>
            <w:tcW w:w="1366"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公开事项</w:t>
            </w:r>
          </w:p>
        </w:tc>
        <w:tc>
          <w:tcPr>
            <w:tcW w:w="283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公开内容（要素）</w:t>
            </w:r>
          </w:p>
        </w:tc>
        <w:tc>
          <w:tcPr>
            <w:tcW w:w="28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公开依据</w:t>
            </w:r>
          </w:p>
        </w:tc>
        <w:tc>
          <w:tcPr>
            <w:tcW w:w="185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公开时限</w:t>
            </w:r>
          </w:p>
        </w:tc>
        <w:tc>
          <w:tcPr>
            <w:tcW w:w="13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公开主体</w:t>
            </w:r>
          </w:p>
        </w:tc>
        <w:tc>
          <w:tcPr>
            <w:tcW w:w="131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公开渠道和载体</w:t>
            </w:r>
          </w:p>
        </w:tc>
        <w:tc>
          <w:tcPr>
            <w:tcW w:w="1162"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公开对象</w:t>
            </w:r>
          </w:p>
        </w:tc>
        <w:tc>
          <w:tcPr>
            <w:tcW w:w="1025"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一级事项</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二级事项</w:t>
            </w:r>
          </w:p>
        </w:tc>
        <w:tc>
          <w:tcPr>
            <w:tcW w:w="2834"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131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黑体" w:hAnsi="宋体" w:eastAsia="黑体" w:cs="黑体"/>
                <w:i w:val="0"/>
                <w:iCs w:val="0"/>
                <w:color w:val="000000"/>
                <w:sz w:val="22"/>
                <w:szCs w:val="22"/>
                <w:u w:val="none"/>
              </w:rPr>
            </w:pP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全社会</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特定群众</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主动</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bdr w:val="none" w:color="auto" w:sz="0" w:space="0"/>
                <w:lang w:val="en-US" w:eastAsia="zh-CN" w:bidi="ar"/>
              </w:rPr>
              <w:t>依申请公开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06"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政策</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文件</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教育法律</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《教育法》、《义务教育法》、《民办教育促进法》、《教师法》、《国</w:t>
            </w:r>
            <w:bookmarkStart w:id="0" w:name="_GoBack"/>
            <w:bookmarkEnd w:id="0"/>
            <w:r>
              <w:rPr>
                <w:rFonts w:hint="eastAsia" w:ascii="仿宋_GB2312" w:hAnsi="宋体" w:eastAsia="仿宋_GB2312" w:cs="仿宋_GB2312"/>
                <w:i w:val="0"/>
                <w:iCs w:val="0"/>
                <w:color w:val="000000"/>
                <w:kern w:val="0"/>
                <w:sz w:val="18"/>
                <w:szCs w:val="18"/>
                <w:u w:val="none"/>
                <w:bdr w:val="none" w:color="auto" w:sz="0" w:space="0"/>
                <w:lang w:val="en-US" w:eastAsia="zh-CN" w:bidi="ar"/>
              </w:rPr>
              <w:t>家通用语言文字法》</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9"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规范性文件</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部门和地方政府规章、各类教育政策文件</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19"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相关政策解读</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重要政策文件解读材料</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《国务院办公厅印发&lt;关于全面推进政务公开工作的意见&gt;实施细则的通知》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2</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教育概况</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教育事业发展主要情况</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教育事业发展主要情况</w:t>
            </w:r>
          </w:p>
        </w:tc>
        <w:tc>
          <w:tcPr>
            <w:tcW w:w="28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《统计法》、《政府信息公开条例》、《教育统计管理规定》</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教育统计数据</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学校数据、在校生数据、教师数据、办学条件数据、县级汇总数据</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■文旅局公示栏</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义务教育学校名录</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学校名称、学校地址、办学层次、办学类型、办公电话</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82"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3</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民办学校信息</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民办学校办学基本信息</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学校名称、办学许可证、办学规模、联系方式</w:t>
            </w:r>
          </w:p>
        </w:tc>
        <w:tc>
          <w:tcPr>
            <w:tcW w:w="28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《民办教育促进法》、《政府信息公开条例》、《国务院关于鼓励社会力量兴办教育 促进民办教育健康发展的若干意见》</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民办学校设立、变更、终止等事项行政审批、备案信息</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法律依据、办理流程、审批结果</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6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日常监管信息</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年检指标、年检程序、年检结果、行政处罚信息</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20" w:hRule="atLeast"/>
        </w:trPr>
        <w:tc>
          <w:tcPr>
            <w:tcW w:w="4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4</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财务信息</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财务信息</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财务管理及监督办法、年度经费预决算信息、收费项目及收费标准</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             ■公开查阅点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0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5</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招生管理</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招生政策</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国家、省、市招生政策；招生照顾、优待政策</w:t>
            </w:r>
          </w:p>
        </w:tc>
        <w:tc>
          <w:tcPr>
            <w:tcW w:w="28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《政府信息公开条例》、《教育部关于进一步做好小学升入初中免试就近入学工作的实施意见》、《教育部关于推进中小学信息公开工作的意见》</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   ■微信公众号</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39"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各镇区招生通告</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年度各镇区招生通告，包括公办学校学区划分、招生计划、招生范围等</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■微信公众号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43"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各民办学校招生简章</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年度各民办学校招生方案，包括基本办学情况介绍、办学地址、收费情况、招生计划、招生范围、联系方式等</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■微信公众号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79"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积分入学</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积分入学相关政策、办理条件、办理方式、计分标准和证明材料、入围结果名单</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■微信公众号</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62"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6</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学生管理</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学籍管理</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区域内义务教育阶段学生休学、复学、转学相关政策及所需材料和办理流程；适龄儿童延缓入学所需材料及办理流程；学籍证明、毕（结）业证书遗失办理学历证明确认</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《义务教育法》、《政府信息公开条例》、《中小学生学籍管理办法》</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■其他：中小学生学籍管理系统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8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义务教育学生资助政策</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统一城乡义务教育“两免一补”政策</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《政府信息公开条例》、《国务院关于进一步完善城乡义务教育经费保障机制的通知》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学生评优奖励</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省市县“三好学生”“优秀学生干部”评选标准；评比方法；表彰名单等</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《政府信息公开条例》，当地省市县表彰文件</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■各学校公告栏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  √</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80" w:hRule="atLeast"/>
        </w:trPr>
        <w:tc>
          <w:tcPr>
            <w:tcW w:w="4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7</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学生管理</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优待政策</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军人子女、烈士子女参加高中招生的优待政策、办理流程和提交材料；公安民警子女参加高中招生的优待政策、办理流程；消防救援队伍人员子女参加高中招生的优待政策、办理流程；因公殉职基层干部子女参加高中招生的优待政策、办理流程和提交材料；复退军人子女参加高中招生的优待政策、办理流程和提交材料；中山市紧缺适用人才子女参加高中招生的优待政策、办理流程、提交材料；海外华人华侨的适龄子女、华侨学生参加高中招生的优待政策、办理流程、提交材料；台胞的适龄子女参加高中招生的优待政策、办理流程、提交材料</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   ■微信公众号</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99"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8</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教师管理</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教师培训</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教师培训政策文件、培训项目组织实施通知</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《教育法》、《教师法》、《中小学教师继续教育规定》</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■微信公众号</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教师资格认定</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教师资格认定申请材料；参加体检时间、医疗机构名单、体检合格标准；认定结果；咨询方式、监督举报方式、常见问题等</w:t>
            </w:r>
          </w:p>
        </w:tc>
        <w:tc>
          <w:tcPr>
            <w:tcW w:w="28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《教师法》、《政府信息公开条例》、《教师资格条例》及实施办法、《教育部关于印发〈教师资格证书管理规定〉的通知》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8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中小学、幼儿园教师资格证书补发、换发政策及流程</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02" w:hRule="atLeast"/>
        </w:trPr>
        <w:tc>
          <w:tcPr>
            <w:tcW w:w="4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9</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教师管理</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教师公开招聘</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教体系统事业单位统一公开招聘公告、笔试成绩、入围面试人员名单及拟聘用人员名单</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《政府信息公开条例》、《事业单位公开招聘人员暂行规定》、《关于进一步规范事业单位公开招聘工作的通知》、《人力资源社会保障部关于事业单位公开招聘岗位条件设置有关问题的通知》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after="180" w:afterAutospacing="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   ■微信公众号</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4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10</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教师管理</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教师行为规范</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教师职业行为准则及违规处理办法</w:t>
            </w:r>
          </w:p>
        </w:tc>
        <w:tc>
          <w:tcPr>
            <w:tcW w:w="28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939"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对教师有严重违反教师职业行为准则的行政处罚信息</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11</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教师管理</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教师评优评先</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优秀教师的表彰、奖励等行政奖励信息公示</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《教师法》、《中共中央 国务院关于全面深化新时代教师队伍建设改革的意见》</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■学校公告栏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7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教师职称评审</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评审政策、评审通知、学校拟推荐人选名单、评审结果、最终结果</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《政府信息公开条例》、《人力资源社会保障部教育部关于印发深化中小学教师职称制度改革的指导意见的通知》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信息形成（变更）3个工作日内，公示时间不少于7个工作日</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■政府网站     ■学校公告栏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教师</w:t>
            </w: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普通话培训及测试</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开展普通话培训、测试的通知；测试结果查询</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《政府信息公开条例》、《普通话水平测试管理规定》</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■微信公众号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4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12</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重要政策执行情况</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控辍保学</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“一县一策”控辍保学工作方案；年度工作进展情况（含义务教育学生失学、辍学的总体情况，建档立卡家庭贫困学生总体就学情况）；督导检查结果公告；典型经验和有效做法</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《政府信息公开条例》、《国务院办公厅关于进一步加强控辍保学提高义务教育巩固水平的通知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82"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13</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重要政策执行情况</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学校体育评价</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学校体育工作自评结果（优秀等级、良好等级、及格等级情况等）；学校体育发展年度报告（重点反映体育教学、体育教师配备、体育经费投入和体育场地设施、学生体质健康测试等方面的情况）</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《政府信息公开条例》、教育部关于印发《学生体质健康监测评价办法》等三个文件的通知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学校美育评价</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艺术教育工作自评结果（艺术课程、艺术活动、艺术教师、条件保障、特色发展及学生艺术素质测评等）；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《政府信息公开条例》、教育部关于印发《中小学生艺术素质测评办法》等三个文件的通知</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14</w:t>
            </w:r>
          </w:p>
        </w:tc>
        <w:tc>
          <w:tcPr>
            <w:tcW w:w="4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 教育督导</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机构队伍</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督导部门组成、督学名单</w:t>
            </w:r>
          </w:p>
        </w:tc>
        <w:tc>
          <w:tcPr>
            <w:tcW w:w="285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《教育督导条例》、《县域义务教育均衡发展督导评估暂行办法》、《县域义务教育优质均衡发展督导评估办法》</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62"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学校督导评估</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年度督导工作计划内容、责任区划分和责任督学名单、责任督学日常督导事项，标准化学校督导评估的办法、指标体系</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2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义务教育均衡发展督导评估</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义务教育均衡发展有关政策文件、职责权限、管理流程、监督方式、年度工作计划等，义务教育均衡发展状况自评方案及结果，省级教育督导机构对县进行督导评估的工作安排、评估结果</w:t>
            </w:r>
          </w:p>
        </w:tc>
        <w:tc>
          <w:tcPr>
            <w:tcW w:w="28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 xml:space="preserve">■文旅局公示栏   </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2" w:hRule="atLeast"/>
        </w:trPr>
        <w:tc>
          <w:tcPr>
            <w:tcW w:w="47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校园安全</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校园安全管理</w:t>
            </w:r>
          </w:p>
        </w:tc>
        <w:tc>
          <w:tcPr>
            <w:tcW w:w="283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校园安全管理法律法规、配套管理制度，学生住宿、用餐、组织活动等安全管理情况，校园安全突发事件应急预案、预警信息、应对情况、调查处理情况，校车使用许可申请政策规定及申请流程</w:t>
            </w:r>
          </w:p>
        </w:tc>
        <w:tc>
          <w:tcPr>
            <w:tcW w:w="28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《政府信息公开条例》、《国务院办公厅关于加强中小学幼儿园安全风险防控体系建设的意见》、《教育部关于推进中小学信息公开工作的意见》、《校车安全管理条例》</w:t>
            </w:r>
          </w:p>
        </w:tc>
        <w:tc>
          <w:tcPr>
            <w:tcW w:w="18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信息形成或者变更之日起20个工作日内</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中山市西区街道教体文旅局</w:t>
            </w:r>
          </w:p>
        </w:tc>
        <w:tc>
          <w:tcPr>
            <w:tcW w:w="131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■政府网站</w:t>
            </w:r>
            <w:r>
              <w:rPr>
                <w:rFonts w:hint="eastAsia" w:ascii="仿宋_GB2312" w:hAnsi="宋体" w:eastAsia="仿宋_GB2312" w:cs="仿宋_GB2312"/>
                <w:i w:val="0"/>
                <w:iCs w:val="0"/>
                <w:color w:val="000000"/>
                <w:kern w:val="0"/>
                <w:sz w:val="18"/>
                <w:szCs w:val="18"/>
                <w:u w:val="none"/>
                <w:bdr w:val="none" w:color="auto" w:sz="0" w:space="0"/>
                <w:lang w:val="en-US" w:eastAsia="zh-CN" w:bidi="ar"/>
              </w:rPr>
              <w:br w:type="textWrapping"/>
            </w:r>
            <w:r>
              <w:rPr>
                <w:rFonts w:hint="eastAsia" w:ascii="仿宋_GB2312" w:hAnsi="宋体" w:eastAsia="仿宋_GB2312" w:cs="仿宋_GB2312"/>
                <w:i w:val="0"/>
                <w:iCs w:val="0"/>
                <w:color w:val="000000"/>
                <w:kern w:val="0"/>
                <w:sz w:val="18"/>
                <w:szCs w:val="18"/>
                <w:u w:val="none"/>
                <w:bdr w:val="none" w:color="auto" w:sz="0" w:space="0"/>
                <w:lang w:val="en-US" w:eastAsia="zh-CN" w:bidi="ar"/>
              </w:rPr>
              <w:t>■微信公众号</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581" w:type="dxa"/>
            <w:tcBorders>
              <w:top w:val="single" w:color="000000" w:sz="4" w:space="0"/>
              <w:left w:val="single" w:color="000000" w:sz="4" w:space="0"/>
              <w:bottom w:val="single" w:color="000000" w:sz="4" w:space="0"/>
              <w:right w:val="single" w:color="000000" w:sz="4" w:space="0"/>
            </w:tcBorders>
            <w:shd w:val="clear"/>
            <w:vAlign w:val="center"/>
          </w:tcPr>
          <w:p>
            <w:pPr>
              <w:jc w:val="both"/>
              <w:rPr>
                <w:rFonts w:hint="eastAsia" w:ascii="仿宋_GB2312" w:hAnsi="宋体" w:eastAsia="仿宋_GB2312" w:cs="仿宋_GB2312"/>
                <w:i w:val="0"/>
                <w:iCs w:val="0"/>
                <w:color w:val="000000"/>
                <w:sz w:val="18"/>
                <w:szCs w:val="18"/>
                <w:u w:val="none"/>
              </w:rPr>
            </w:pPr>
          </w:p>
        </w:tc>
        <w:tc>
          <w:tcPr>
            <w:tcW w:w="56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bdr w:val="none" w:color="auto" w:sz="0" w:space="0"/>
                <w:lang w:val="en-US" w:eastAsia="zh-CN" w:bidi="ar"/>
              </w:rPr>
              <w:t>√</w:t>
            </w:r>
          </w:p>
        </w:tc>
        <w:tc>
          <w:tcPr>
            <w:tcW w:w="462"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_GB2312" w:hAnsi="宋体" w:eastAsia="仿宋_GB2312" w:cs="仿宋_GB2312"/>
                <w:i w:val="0"/>
                <w:iCs w:val="0"/>
                <w:color w:val="000000"/>
                <w:sz w:val="18"/>
                <w:szCs w:val="18"/>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Bookshelf Symbol 7">
    <w:panose1 w:val="05010101010101010101"/>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A3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2022-12-02T06:22:37Z</dcterms:created>
  <dc:creator>wtjyj</dc:creator>
  <cp:lastModifiedBy>feihe34hao</cp:lastModifiedBy>
  <dcterms:modified xsi:type="dcterms:W3CDTF">2022-12-02T06:36:02Z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DEEC2897D2A34805A2E62037682EB158</vt:lpwstr>
  </property>
</Properties>
</file>