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阜沙镇养老领域基层政务公开标准目录</w:t>
      </w:r>
    </w:p>
    <w:tbl>
      <w:tblPr>
        <w:tblStyle w:val="2"/>
        <w:tblW w:w="15645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1095"/>
        <w:gridCol w:w="1095"/>
        <w:gridCol w:w="2865"/>
        <w:gridCol w:w="2865"/>
        <w:gridCol w:w="1365"/>
        <w:gridCol w:w="1335"/>
        <w:gridCol w:w="1395"/>
        <w:gridCol w:w="795"/>
        <w:gridCol w:w="825"/>
        <w:gridCol w:w="701"/>
        <w:gridCol w:w="7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</w:t>
            </w:r>
          </w:p>
        </w:tc>
        <w:tc>
          <w:tcPr>
            <w:tcW w:w="2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公开方式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2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全社会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特定群众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依申请公开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高龄老人津贴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办事指南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申请材料清单及格式、办理流程、补贴内容和标准、办理部门、办理时限、地点、咨询电话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关于印发《中山市高龄老人津贴发放管理办法》的通知（中民福字[2022]2号）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制定或获取信息之日起10个工作日内，公示7个工作日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阜沙镇公共服务办公室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阜沙镇人民政府网站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居家社区养老服务管理办法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政策法规文件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关于印发《中山市居家社区养老服务管理办法》的通知（中民福字[2021]40号）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信息公开规定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制定或获取信息之日起10个工作日内，公示7个工作日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阜沙镇公共服务办公室</w:t>
            </w:r>
          </w:p>
        </w:tc>
        <w:tc>
          <w:tcPr>
            <w:tcW w:w="139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阜沙镇人民政府网站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办事指南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申请材料清单及格式、办理流程、补贴内容和标准、办理部门、办理时限、地点、咨询电话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关于印发《中山市居家社区养老服务管理办法》的通知（中民福字[2021]40号）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制定或获取信息之日起10个工作日内，公示8个工作日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阜沙镇公共服务办公室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阜沙镇人民政府网站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62210"/>
    <w:rsid w:val="4F762210"/>
    <w:rsid w:val="6ADA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阜沙镇政府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2020-10-30T04:58:00Z</dcterms:created>
  <dc:creator>黄娟娟</dc:creator>
  <cp:lastModifiedBy>吴金凤</cp:lastModifiedBy>
  <dcterms:modified xsi:type="dcterms:W3CDTF">2022-11-29T07:53:03Z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BD50B9FD157042379CED70DFBD71A896</vt:lpwstr>
  </property>
</Properties>
</file>