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阜沙镇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保障性住房领域基层政务公开标准目录</w:t>
      </w:r>
    </w:p>
    <w:bookmarkEnd w:id="0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74"/>
        <w:gridCol w:w="1800"/>
        <w:gridCol w:w="3600"/>
        <w:gridCol w:w="1080"/>
        <w:gridCol w:w="1080"/>
        <w:gridCol w:w="124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申请保障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申请条件；申请所需材料及范本；申请流程和办理时限；申请受理（办理）机构；受理地点；咨询电话、监督电话等。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《关于全面推进政务公开工作的意见》、《国务院关于加快推进“互联网+政务服务”工作的指导意见》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保障性住房政务信息制作部门、保存部门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■公开查阅点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黑体" w:hAnsi="黑体" w:eastAsia="黑体"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741B"/>
    <w:rsid w:val="45B503E3"/>
    <w:rsid w:val="480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2020-10-30T01:49:00Z</dcterms:created>
  <dc:creator>伟林</dc:creator>
  <cp:lastModifiedBy>黄娟娟</cp:lastModifiedBy>
  <dcterms:modified xsi:type="dcterms:W3CDTF">2020-10-30T04:58:41Z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