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5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56"/>
        <w:gridCol w:w="690"/>
        <w:gridCol w:w="705"/>
        <w:gridCol w:w="720"/>
        <w:gridCol w:w="1530"/>
        <w:gridCol w:w="3225"/>
        <w:gridCol w:w="1350"/>
        <w:gridCol w:w="1080"/>
        <w:gridCol w:w="1470"/>
        <w:gridCol w:w="570"/>
        <w:gridCol w:w="540"/>
        <w:gridCol w:w="540"/>
        <w:gridCol w:w="675"/>
        <w:gridCol w:w="540"/>
        <w:gridCol w:w="6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93" w:hRule="atLeast"/>
          <w:jc w:val="center"/>
        </w:trPr>
        <w:tc>
          <w:tcPr>
            <w:tcW w:w="35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序号</w:t>
            </w:r>
          </w:p>
        </w:tc>
        <w:tc>
          <w:tcPr>
            <w:tcW w:w="211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公开事项</w:t>
            </w:r>
          </w:p>
        </w:tc>
        <w:tc>
          <w:tcPr>
            <w:tcW w:w="15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20" w:firstLineChars="100"/>
              <w:jc w:val="left"/>
              <w:textAlignment w:val="center"/>
              <w:rPr>
                <w:rFonts w:hint="eastAsia" w:ascii="黑体" w:hAnsi="宋体" w:eastAsia="黑体" w:cs="黑体"/>
                <w:i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公开要素</w:t>
            </w:r>
          </w:p>
          <w:p>
            <w:pPr>
              <w:keepNext w:val="0"/>
              <w:keepLines w:val="0"/>
              <w:widowControl/>
              <w:suppressLineNumbers w:val="0"/>
              <w:ind w:firstLine="220" w:firstLineChars="100"/>
              <w:jc w:val="left"/>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（要素）</w:t>
            </w:r>
          </w:p>
        </w:tc>
        <w:tc>
          <w:tcPr>
            <w:tcW w:w="32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公开依据</w:t>
            </w:r>
          </w:p>
        </w:tc>
        <w:tc>
          <w:tcPr>
            <w:tcW w:w="13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公开时限</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公开主体</w:t>
            </w:r>
          </w:p>
        </w:tc>
        <w:tc>
          <w:tcPr>
            <w:tcW w:w="147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公开渠道和要素</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公开对象</w:t>
            </w:r>
          </w:p>
        </w:tc>
        <w:tc>
          <w:tcPr>
            <w:tcW w:w="121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公开方式</w:t>
            </w:r>
          </w:p>
        </w:tc>
        <w:tc>
          <w:tcPr>
            <w:tcW w:w="114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795" w:hRule="atLeast"/>
          <w:jc w:val="center"/>
        </w:trPr>
        <w:tc>
          <w:tcPr>
            <w:tcW w:w="3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2"/>
                <w:szCs w:val="22"/>
                <w:u w:val="none"/>
              </w:rPr>
            </w:pPr>
          </w:p>
        </w:tc>
        <w:tc>
          <w:tcPr>
            <w:tcW w:w="690"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一级事项</w:t>
            </w:r>
          </w:p>
        </w:tc>
        <w:tc>
          <w:tcPr>
            <w:tcW w:w="705"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二级事项</w:t>
            </w:r>
          </w:p>
        </w:tc>
        <w:tc>
          <w:tcPr>
            <w:tcW w:w="720"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三级事项</w:t>
            </w: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黑体" w:hAnsi="宋体" w:eastAsia="黑体" w:cs="黑体"/>
                <w:i w:val="0"/>
                <w:color w:val="000000"/>
                <w:sz w:val="22"/>
                <w:szCs w:val="22"/>
                <w:u w:val="none"/>
              </w:rPr>
            </w:pPr>
          </w:p>
        </w:tc>
        <w:tc>
          <w:tcPr>
            <w:tcW w:w="32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i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全社会</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特定群体</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依申请</w:t>
            </w: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市级</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镇（街）级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02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社会保险登记</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工程建设项目办理工伤保险参保登记</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 xml:space="preserve">（中华人民共和国国务院令711号）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3.《社会保险费征缴暂行条例》（中华人民共和国国务院令第259号）                                     4.《工伤保险条例》（中华人民共和国国务院令第586号）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5.《关于进一步做好建筑业工伤保险工作的意见》（人社部发〔2014〕103号）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6.《关于铁路、公路、水运、水利、能源、机场工程建设项目参加工伤保险工作的通知》（人社部发〔2018〕3号）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7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城乡居民养老保险参保登记</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国务院关于建立统一的城乡居民基本养老保险制度的意见》（国发〔2014〕8号）三、参保范围：年满16周岁（不含在校学生），非国家机关和事业单位工作人员及不属于职工基本养老保险制度覆盖范围的城乡居民，可以在户籍地参加城乡居民养老保险。</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4.《关于印发城乡居民基本养老保险经办规程的通知》（人社部发〔2014〕23号）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7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社会保险参保信息维护</w:t>
            </w:r>
          </w:p>
        </w:tc>
        <w:tc>
          <w:tcPr>
            <w:tcW w:w="7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个人基本信息变更</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2.2.1企业职工个人社会保险信息变更</w:t>
            </w: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3.《社会保险费征缴暂行条例》（中华人民共和国国务院令第259号）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4.《社会保险个人权益记录管理办法》（人社部令第14号）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7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2.2.3城乡居民养老保险个人信息变更</w:t>
            </w: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3.《社会保险费征缴暂行条例》（中华人民共和国国务院令第259号）                                                      4.《关于印发城乡居民基本养老保险经办规程的通知》（人社部发〔2014〕23号）                                               5.《广东省人力资源和社会保障厅关于印发城乡居民基本养老保险经办规程的通知》（粤人社规﹝2016﹞1号）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7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社会保险缴费申报</w:t>
            </w:r>
          </w:p>
        </w:tc>
        <w:tc>
          <w:tcPr>
            <w:tcW w:w="7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社会保险缴费申报与变更</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3.2.3城乡居民养老保险缴费申报</w:t>
            </w: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3.《广东省人民政府关于修订&lt;广东省城乡居民社会养老保险实施办法&gt;的通知》（粤府﹝2014﹞37号）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7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3.3.2城乡居民养老保险费断缴补缴申报</w:t>
            </w: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3.《国务院关于建立统一的城乡居民基本养老保险制度的意见》（国发〔2014〕8号）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4.《关于印发城乡居民基本养老保险经办规程的通知》（人社部发〔2014〕23号）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001"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企业职工重复缴费退款</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3.《关于加强我省社会保险费退费管理工作的通知》（粤地税发〔2014〕71号）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4.《关于重收多收社会保险费退款问题的通知》（粤财社〔2002〕13号）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7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企业职工个人缴费记录合并</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5670"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社会保险参保缴费记录查询</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个人权益记录（参保证明）查询打印</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3.《社会保险个人权益记录管理办法》（中华人民共和国人力资源和社会保障部令第14号）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4.《关于印发城乡居民基本养老保险经办规程的通知》（人社部发〔2014〕23号）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5.《广东省人力资源和社会保障厅关于印发广东省机关事业单位工作人员基本养老保险经办规程的通知》（粤人社规〔2016〕15号）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6.《广东省人力资源和社会保障厅关于印发广东省机关事业单位工作人员基本养老保险经办规程的通知》（粤人社规〔2016〕15号）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7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养老保险服务</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职工正常退休(职)申请</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5.1.1企业职工基本养老金申领</w:t>
            </w: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7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城乡居民养老保险待遇申领</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3.《国务院关于建立统一的城乡居民基本养老保险制度的意见》（国发〔2014〕8号）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4.《实施〈中华人民共和国社会保险法〉若干规定》（中华人民共和国人力资源和社会保障部令第13号）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5.《关于印发城乡居民基本养老保险经办规程的通知》（人社部发〔2014〕23号）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7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职工提前退休申请</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5.3.1企业职工从事特殊工种提前退休申请</w:t>
            </w: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3.《关于加强提前退休工种审批工作的通知》（劳部发〔1993〕120号）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7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5.养老保险服务</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职工提前退休申请</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5.3.2职工因病或非因工致残完全丧失劳动能力提前退休申请</w:t>
            </w: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3.《国务院关于颁发〈国务院关于安置老弱病残干部的暂行办法〉和〈国务院关于工人退休、退职的暂行办法〉的通知》（国发〔1978〕104号）《国务院关于安置老弱病残干部的暂行办法》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4.《国务院办公厅关于进一步做好国有企业下岗职工基本生活保障和企业离退休人员养老金发放工作有关问题的通知》（国办发〔1999〕10号）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5.《关于制止和纠正违反国家规定办理企业职工提前退休有关问题的通知》（劳社部发〔1999〕8号）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7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养老保险死亡待遇申领</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5.4.1企业职工养老保险死亡待遇申领</w:t>
            </w: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3.《中华人民共和国劳动保险条例》</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031"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养老保险服务</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个人账户一次性待遇申领</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5.7.1企业职工养老保险个人账户一次性待遇申领</w:t>
            </w: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3.《国务院关于完善企业职工基本养老保险制度的决定》（国发〔2005〕38号）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7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企业职工一次性养老保险待遇申领</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7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6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养老保险服务</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居民养老保险注销登记</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3.《国务院关于建立统一的城乡居民基本养老保险制度的意见》（国发〔2014〕8号)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4.《关于印发城乡居民基本养老保险经办规程的通知》（人社部发〔2014〕23号）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941"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养老保险参保缴费凭证申请</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3.《城镇企业职工基本养老保险关系转移接续暂行办法》（国办发〔2009〕66号）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92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城镇职工基本养老保险关系转移接续申请</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w:t>
            </w:r>
            <w:bookmarkStart w:id="0" w:name="_GoBack"/>
            <w:bookmarkEnd w:id="0"/>
            <w:r>
              <w:rPr>
                <w:rFonts w:hint="eastAsia" w:ascii="宋体" w:hAnsi="宋体" w:eastAsia="宋体" w:cs="宋体"/>
                <w:i w:val="0"/>
                <w:color w:val="000000"/>
                <w:kern w:val="0"/>
                <w:sz w:val="18"/>
                <w:szCs w:val="18"/>
                <w:u w:val="none"/>
                <w:lang w:val="en-US" w:eastAsia="zh-CN" w:bidi="ar"/>
              </w:rPr>
              <w:t xml:space="preserve">法&gt;的决定》修正）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3.《城镇企业职工基本养老保险关系转移接续暂行办法》（国办发〔2009〕66号）                                      4.《关于城镇企业职工基本养老保险关系转移接续若干问题的通知》（人社部规〔2016〕5号）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5.《关于贯彻落实国务院办公厅转发城镇企业职工基本养老保险关系转移接续暂行办法的通知》（人社部发〔2009〕187号)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6.《关于印发城镇企业职工基本养老保险关系转移接续若干具体问题意见的通知》（人社部发〔2010〕70号）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7.《关于职工基本养老保险关系转移接续有关问题的函》（人社厅函〔2013〕250号）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7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机关事业单位养老保险关系转移接续申请</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3.《关于机关事业单位基本养老保险关系和职业年金转移接续有关问题的通知》（人社部规〔2017〕1号）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4.《关于印发〈机关事业单位基本养老保险关系和职业年金转移接续经办规程（暂行）〉的通知》（人社厅发〔2017〕7号）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7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城乡居民基本养老保险关系转移接续申请</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3.《国务院关于建立统一的城乡居民基本养老保险制度的意见》（国发〔2014〕8号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4.《关于印发城乡居民基本养老保险经办规程的通知》（人社部发〔2014〕23号）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7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6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养老保险服务</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城镇职工基本养老保险与城乡居民基本养老保险制度衔接申请</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3.《城镇企业职工基本养老保险关系转移接续暂行办法》（国办发〔2009〕66号）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4.《关于印发〈城乡养老保险制度衔接暂行办法〉的通知》（人社部发〔2014〕17号）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5.《关于贯彻实施〈城乡养老保险制度衔接暂行办法〉有关问题的通知》（人社厅发〔2014〕25号）《城乡养老保险制度衔接经办规程(试行)》</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81"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军地养老保险关系转移接续申请</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5.18.1退役军人养老保险关系转移接续申请</w:t>
            </w: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3.《关于军人退役参加机关事业单位养老保险有关问题的通知》（人社厅函〔2015〕369号）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4.《关于军人退役基本养老保险关系转移接续有关问题的通知》（后财〔2015〕1726号）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5.《关于军人职业年金转移接续有关问题的通知》（后财〔2015〕1727号）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7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5.18.2未就业随军配偶养老保险关系转移接续申请</w:t>
            </w: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3.《关于未就业随军配偶基本养老保险关系转移接续有关问题的通知》（后联〔2011〕3号）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01"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领取待遇资格认证</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5.20.1企业职工领取养老保险待遇资格认证</w:t>
            </w: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3.《广东省社会养老保险实施细则》（省政府57号令，2000年）</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7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5.20.3城乡居民领取养老保险待遇资格认证</w:t>
            </w: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3.《广东省社会养老保险实施细则》（省政府57号令，2000年）</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111"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6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工伤保险服务</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工伤认定申请</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4.《关于印发工伤保险经办规程的通知》（人社部发〔2012〕11号）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5.《广东省工伤保险条例》</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97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劳动能力初次鉴定申请</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4.《工伤职工劳动能力鉴定管理办法》（中华人民共和国人力资源和社会保障部令第21号）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001"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劳动能力再次鉴定申请</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4.《工伤职工劳动能力鉴定管理办法》（中华人民共和国人力资源和社会保障部令第21号）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7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（1年后）劳动能力复查鉴定申请</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4.《工伤职工劳动能力鉴定管理办法》（中华人民共和国人力资源和社会保障部令第21号）                                        5.《广东省工伤保险条例》</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7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（15日内）劳动能力鉴定复查申请</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4.《广东省工伤保险条例》</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95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因工死亡职工供养亲属的劳动能力鉴定申请</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3.《因工死亡职工供养亲属范围规定》（人力资源和社会保障部令第10号）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7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非因工伤残或因病丧失劳动能力鉴定申请</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3.《国务院关于颁发〈国务院关于安置老弱病残干部的暂行办法〉和〈国务院关于工人退休、退职的暂行办法〉的通知》（国发〔1978〕104号）《国务院关于工人退休、退职的暂行办法》</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7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非法用工单位伤残人员的劳动能力鉴定申请</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3.《非法用工单位伤亡人员一次性赔偿办法》（人力资源和社会保障部令第9号）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941"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工伤复发确认申请</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4《关于印发工伤保险经办规程的通知》（人社部发〔2012〕11号）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7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旧伤复发确认申请</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7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工伤康复确认申请</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3.《关于印发工伤保险经办规程的通知》（人社部发〔2012〕11号）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4.《关于印发〈工伤康复服务项目（试行）〉和〈工伤康复服务规范（试行）〉（修订版）的通知》（人社部发〔2013〕30号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5.《广东省工伤保险条例》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6.《广东省劳动和社会保障厅关于工伤康复管理的暂行办法》（粤劳社〔2006〕138号）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7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工伤职工停工留薪期确认申请</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31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工伤保险辅助器具配置（更换）确认申请</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4.《工伤保险辅助器具配置管理办法》（中华人民共和国人力资源和社会保障部、民政部、卫生和计划生育委员会令第27号）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5.《关于印发工伤保险经办规程的通知》（人社部发〔2012〕11号）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7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工伤医疗/康复/辅助器具配置费用申报</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4.《广东省工伤保险条例》</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97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6.22工伤异地居住（就医）备案</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3.《关于印发工伤保险经办规程的通知》（人社部发〔2012〕11号）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95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6.24工伤保险市外交通食宿费申领</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4.《广东省工伤保险基金省级统筹实施方案》                   5.《关于印发工伤保险经办规程的通知》（人社部发〔2012〕11号）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7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工伤保险住院伙食补助费申领</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4.《广东省工伤保险基金省级统筹实施方案》                   5.《关于印发工伤保险经办规程的通知》（人社部发〔2012〕11号）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7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一次性工伤医疗补助金申请</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4.《广东省工伤保险条例》                                          5.《关于印发工伤保险经办规程的通知》（人社部发〔2012〕11号）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911"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伤残待遇申领（一次性伤残补助金、伤残津贴和生活护理费）</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4.《广东省工伤保险条例》                                          5.《关于印发工伤保险经办规程的通知》（人社部发〔2012〕11号）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7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工亡待遇申领</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4.《关于印发工伤保险经办规程的通知》（人社部发〔2012〕11号）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7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工伤保险待遇变更</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4.《广东省工伤保险条例》</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971"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工伤职工和供养亲属领取工伤保险长期待遇资格认证</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3.《广东省工伤保险条例》</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7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6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失业保险服务</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失业保险金申领</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3.《失业保险条例》 （中华人民共和国国务院令第258号）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4.《失业保险金申领发放办法》（中华人民共和国劳动和社会保障部令第8号）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5.《广东省失业保险条例》</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7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丧葬补助金和抚恤金申领</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3.《失业保险条例》 （中华人民共和国国务院令第258号）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4.《失业保险金申领发放办法》（中华人民共和国劳动和社会保障部令第8号）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5.《广东省失业保险条例》</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7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农民合同制工人一次性生活补助申领</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4.《失业保险金申领发放办法》（中华人民共和国劳动和社会保障部令第8号）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5.《人力资源社会保障部办公厅关于印发优化失业保险经办业务流程指南的通知》（劳社厅发〔2006〕24号）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6.《广东省失业保险条例》</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671"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失业保险关系转移接续申请</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4.《失业保险金申领发放办法》（中华人民共和国劳动和社会保障部令第8号）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5.《人力资源社会保障部办公厅关于印发优化失业保险经办业务流程指南的通知》（劳社厅发〔2006〕24号）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6.《广东省失业保险条例》</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92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稳岗补贴申领</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3.《国务院关于进一步做好新形势下就业创业工作的意见》（国发〔2015〕23号）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4.《国务院关于做好当前和今后一段时期就业创业工作的意见》（国发〔2017〕28号）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5.《关于失业保险支持企业稳定岗位有关问题的通知》（人社部发〔2014〕76号）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6.《关于失业保险支持企业稳定岗位的实施意见》（粤人社发〔2015〕54号）。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7.《关于进一步做好失业保险支持企业稳定岗位工作有关问题的通知》（粤人社函〔2015〕1812号）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7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技能提升补贴申领</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3.《国务院关于做好当前和今后一段时期就业创业工作的意见》（国发〔2017〕28号）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4.《关于失业保险支持参保职工提升职业技能有关问题的通知》（人社部发〔2017〕40号）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5.《广东省人力资源和社会保障厅广东省财政厅关于失业保险支持参保职工提升职业技能有关问题的通知》（粤人社规〔2017〕13号）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7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失业人员生育一次性加发失业保险金申领</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95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失业人员稳定就业后一次性失业保险金申领</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7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失业人员自主创业后一次性失业保险金申领</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7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失业期间职业技能鉴定补贴申领</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                                           4.《广东省人力资源社会保障厅广东省财政厅关于印发广东省进一步扩大失业保险基金支出范围试点方案的通知》（粤人社发〔2009〕77号）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911"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非本省户籍一次性失业保险金申领</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                                                     4.《广东省人民政府关于一次性失业保险金计发标准的通知》（粤府〔2014〕51号）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7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核定失业人员停领失业保险待遇</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76" w:hRule="atLeast"/>
          <w:jc w:val="center"/>
        </w:trPr>
        <w:tc>
          <w:tcPr>
            <w:tcW w:w="356" w:type="dxa"/>
            <w:tcBorders>
              <w:top w:val="single" w:color="000000" w:sz="4" w:space="0"/>
              <w:left w:val="single" w:color="000000" w:sz="4" w:space="0"/>
              <w:bottom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社会保险费缴纳</w:t>
            </w:r>
          </w:p>
        </w:tc>
        <w:tc>
          <w:tcPr>
            <w:tcW w:w="7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一次性缴纳养老保险费申报</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10.2.3企业未参保人员一次性缴费申报</w:t>
            </w:r>
          </w:p>
        </w:tc>
        <w:tc>
          <w:tcPr>
            <w:tcW w:w="1530" w:type="dxa"/>
            <w:tcBorders>
              <w:top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1.事项名称                         2.事项简述                    3.办理材料                   4.办理方式                 5.办理时限                   6.结果送达                   7.收费依据及标准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8.办事时间                   9.办理机构及地点   </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10.咨询查询途径     </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11.监督投诉渠道</w:t>
            </w:r>
          </w:p>
        </w:tc>
        <w:tc>
          <w:tcPr>
            <w:tcW w:w="32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r>
              <w:rPr>
                <w:rFonts w:hint="default" w:ascii="宋体" w:hAnsi="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3.《关于妥善解决企业未参保人员纳入企业职工基本养老保险问题的通知》（粤人社发〔2011〕237号）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人力资源社会保障部门</w:t>
            </w:r>
          </w:p>
        </w:tc>
        <w:tc>
          <w:tcPr>
            <w:tcW w:w="14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□两微一端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 xml:space="preserve"> 基层公共服务平台</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0000000000000000000"/>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111DBB"/>
    <w:rsid w:val="569104F4"/>
    <w:rsid w:val="58111DBB"/>
    <w:rsid w:val="C9EB9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南区办事处</Company>
  <Pages>1</Pages>
  <Words>0</Words>
  <Characters>0</Characters>
  <Lines>0</Lines>
  <Paragraphs>0</Paragraphs>
  <TotalTime>1</TotalTime>
  <ScaleCrop>false</ScaleCrop>
  <LinksUpToDate>false</LinksUpToDate>
  <CharactersWithSpaces>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2020-12-21T10:07:00Z</dcterms:created>
  <dc:creator>信息中心</dc:creator>
  <cp:lastModifiedBy>111</cp:lastModifiedBy>
  <dcterms:modified xsi:type="dcterms:W3CDTF">2022-10-27T16:54:56Z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42B7EC2E5B7416BF60475A6394723117</vt:lpwstr>
  </property>
</Properties>
</file>