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????" w:hAnsi="??????" w:cs="??????"/>
          <w:sz w:val="44"/>
          <w:szCs w:val="44"/>
        </w:rPr>
      </w:pPr>
      <w:r>
        <w:rPr>
          <w:rFonts w:hint="eastAsia" w:ascii="??????" w:hAnsi="??????" w:cs="宋体"/>
          <w:sz w:val="44"/>
          <w:szCs w:val="44"/>
        </w:rPr>
        <w:t>第三部分</w:t>
      </w:r>
      <w:r>
        <w:rPr>
          <w:rFonts w:ascii="??????" w:hAnsi="??????" w:cs="??????"/>
          <w:sz w:val="44"/>
          <w:szCs w:val="44"/>
        </w:rPr>
        <w:t xml:space="preserve">  </w:t>
      </w:r>
      <w:r>
        <w:rPr>
          <w:rFonts w:hint="eastAsia" w:ascii="??????" w:hAnsi="??????" w:cs="宋体"/>
          <w:sz w:val="44"/>
          <w:szCs w:val="44"/>
        </w:rPr>
        <w:t>相关</w:t>
      </w:r>
      <w:r>
        <w:rPr>
          <w:rFonts w:hint="eastAsia" w:ascii="宋体" w:hAnsi="宋体" w:cs="宋体"/>
          <w:sz w:val="44"/>
          <w:szCs w:val="44"/>
        </w:rPr>
        <w:t>说</w:t>
      </w:r>
      <w:r>
        <w:rPr>
          <w:rFonts w:hint="eastAsia" w:ascii="??????" w:hAnsi="??????" w:cs="宋体"/>
          <w:sz w:val="44"/>
          <w:szCs w:val="44"/>
        </w:rPr>
        <w:t>明</w:t>
      </w:r>
    </w:p>
    <w:p>
      <w:pPr>
        <w:jc w:val="center"/>
        <w:rPr>
          <w:rFonts w:ascii="??????" w:hAnsi="??????" w:cs="??????"/>
          <w:sz w:val="44"/>
          <w:szCs w:val="44"/>
        </w:rPr>
      </w:pPr>
    </w:p>
    <w:p>
      <w:pPr>
        <w:ind w:firstLine="642" w:firstLineChars="20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一般公共预算支出决算的说明</w:t>
      </w:r>
    </w:p>
    <w:p>
      <w:pPr>
        <w:pStyle w:val="8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PO_part3Year1"/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bookmarkEnd w:id="0"/>
      <w:r>
        <w:rPr>
          <w:rFonts w:ascii="仿宋_GB2312" w:hAnsi="仿宋_GB2312" w:eastAsia="仿宋_GB2312" w:cs="仿宋_GB2312"/>
          <w:bCs/>
          <w:sz w:val="32"/>
          <w:szCs w:val="32"/>
        </w:rPr>
        <w:t>一般公共预算支出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59199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95.7</w:t>
      </w:r>
      <w:r>
        <w:rPr>
          <w:rFonts w:ascii="仿宋_GB2312" w:hAnsi="仿宋_GB2312" w:eastAsia="仿宋_GB2312" w:cs="仿宋_GB2312"/>
          <w:bCs/>
          <w:sz w:val="32"/>
          <w:szCs w:val="32"/>
        </w:rPr>
        <w:t>%，同比减少1195万元，降幅2%</w:t>
      </w:r>
      <w:bookmarkStart w:id="1" w:name="PO_part2illustrate"/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1．一般公共服务支出8337万元，完成预算96.9%，同比减少689万元，降幅7.6%。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2．公共安全支出6739万元，完成预算96.6%，同比增加237万元，增幅3.65%。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3．教育支出18217万元，完成预算98.6%，同比增加4061万元，增幅28.7%。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4．科学技术支出714万元，完成预算72.8%，同比增加57万元，增幅8.7%。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5．文化体育与传媒支出1083万元，完成预算68.9%，同比减少203万元，降幅15.8%，主要</w:t>
      </w:r>
      <w:r>
        <w:rPr>
          <w:rFonts w:hint="eastAsia" w:ascii="仿宋_GB2312" w:hAnsi="仿宋_GB2312" w:eastAsia="仿宋_GB2312" w:cs="Times New Roman"/>
          <w:sz w:val="32"/>
          <w:szCs w:val="32"/>
        </w:rPr>
        <w:t>是</w:t>
      </w:r>
      <w:r>
        <w:rPr>
          <w:rFonts w:ascii="仿宋_GB2312" w:hAnsi="仿宋_GB2312" w:eastAsia="仿宋_GB2312" w:cs="Times New Roman"/>
          <w:sz w:val="32"/>
          <w:szCs w:val="32"/>
        </w:rPr>
        <w:t>受疫情反复影响部分文体活动无法如期举办。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6．社会保障和就业支出9014万元，完成预算95.9%，同比增加482万元，增幅5.6%。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7．卫生健康支出3257万元，完成预算99.5%，同比减少771万元，降幅19.1%。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8．节能环保支出864万元，完成预算107.4%，同比减少1180万元，降幅57.7%，主要是2020年北台深坑固废堆填事件处置支出较大抬高基数。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9．城乡社区支出2776万元，完成预算77.4%，同比增加409万元，增幅17.3%。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10．农林水支出2984万元，完成预算140.1%，同比增加1270万元，增幅74.1%，主要</w:t>
      </w:r>
      <w:r>
        <w:rPr>
          <w:rFonts w:hint="eastAsia" w:ascii="仿宋_GB2312" w:hAnsi="仿宋_GB2312" w:eastAsia="仿宋_GB2312" w:cs="Times New Roman"/>
          <w:sz w:val="32"/>
          <w:szCs w:val="32"/>
        </w:rPr>
        <w:t>是</w:t>
      </w:r>
      <w:r>
        <w:rPr>
          <w:rFonts w:ascii="仿宋_GB2312" w:hAnsi="仿宋_GB2312" w:eastAsia="仿宋_GB2312" w:cs="Times New Roman"/>
          <w:sz w:val="32"/>
          <w:szCs w:val="32"/>
        </w:rPr>
        <w:t>受2021年征地和拆迁补偿支出影响。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11．交通运输支出1002万元，完成预算111.3%，同比减少4977万元，降幅83.2%，主要是2020年征地和拆迁补偿支出抬高基数。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12．资源勘探信息等支出1055万元，完成预算77.4%，同比增加288万元，增幅37.5%，主要由于2021年增设公有资产事务中心后履行职能产生各项支出。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13．住房保障支出2033万元，完成预算96.5%，同比增加281万元，增幅16%。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14．粮油物资储备支出134万元，完成预算100%，同比减少15万元，降幅10.1%。</w:t>
      </w:r>
    </w:p>
    <w:p>
      <w:pPr>
        <w:pStyle w:val="8"/>
        <w:adjustRightInd w:val="0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15．灾害防治及应急管理支出990万元，完成预算65.2%，同比增加223万元，增幅29.1%，主要</w:t>
      </w:r>
      <w:r>
        <w:rPr>
          <w:rFonts w:hint="eastAsia" w:ascii="仿宋_GB2312" w:hAnsi="仿宋_GB2312" w:eastAsia="仿宋_GB2312" w:cs="Times New Roman"/>
          <w:sz w:val="32"/>
          <w:szCs w:val="32"/>
        </w:rPr>
        <w:t>是</w:t>
      </w:r>
      <w:r>
        <w:rPr>
          <w:rFonts w:ascii="仿宋_GB2312" w:hAnsi="仿宋_GB2312" w:eastAsia="仿宋_GB2312" w:cs="Times New Roman"/>
          <w:sz w:val="32"/>
          <w:szCs w:val="32"/>
        </w:rPr>
        <w:t>2021年安排综合应急管理指挥平台建设相关支出。</w:t>
      </w:r>
    </w:p>
    <w:p>
      <w:pPr>
        <w:pStyle w:val="8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</w:p>
    <w:bookmarkEnd w:id="1"/>
    <w:p>
      <w:pPr>
        <w:ind w:firstLine="642" w:firstLineChars="200"/>
        <w:rPr>
          <w:rFonts w:ascii="仿宋_GB2312" w:hAns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二、举借债务情况</w:t>
      </w:r>
    </w:p>
    <w:p>
      <w:pPr>
        <w:ind w:firstLine="472" w:firstLineChars="147"/>
        <w:rPr>
          <w:rFonts w:ascii="仿宋_GB2312" w:hAns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（一）地方政府债券转贷情况</w:t>
      </w:r>
    </w:p>
    <w:p>
      <w:pPr>
        <w:ind w:firstLine="470" w:firstLineChars="147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2" w:name="PO_part3A1DebtIssue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2021年转贷地方政府债券19364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元。其中：一般债券6204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元（再融资债券），专项债券13160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元（新增债券10000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元，再融资债券3160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  <w:bookmarkEnd w:id="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)</w:t>
      </w:r>
    </w:p>
    <w:p>
      <w:pPr>
        <w:ind w:firstLine="570"/>
        <w:rPr>
          <w:rFonts w:ascii="仿宋_GB2312" w:hAns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（二）地方政府债务还本付息情况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  <w:bookmarkStart w:id="3" w:name="PO_part3A1DebtRepay"/>
    </w:p>
    <w:p>
      <w:pPr>
        <w:ind w:firstLine="57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2021年按照偿债计划，将债务还本付息支出列入相应预算体系安排。2021年偿还地方政府债券本金9364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元，其中：一般债券还本6204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元，专项债券还本3160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元；支付地方政府债券利息966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元，其中：一般债券利息626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元，专项债券利息340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bookmarkEnd w:id="3"/>
    <w:p>
      <w:pPr>
        <w:ind w:firstLine="642" w:firstLineChars="200"/>
        <w:rPr>
          <w:rFonts w:ascii="仿宋_GB2312" w:hAns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三、一般公共预算“三公”经费决算执行情况</w:t>
      </w:r>
      <w:bookmarkStart w:id="5" w:name="_GoBack"/>
      <w:bookmarkEnd w:id="5"/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年汇总全街道各预算单位“三公”经费财政拨款总额181.2万元，同比增加33万元，增幅22.3%。其中因公出国（境）费用0.2万元，同比持平；公务接待费6万元，同比减少1万元，降幅14.3%；公务用车费175万元（包括：公务用车运行维护费101万元和公务用车购置费74万元），同比增加34万元，增幅24.1%，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</w:t>
      </w:r>
      <w:r>
        <w:rPr>
          <w:rFonts w:ascii="仿宋_GB2312" w:hAnsi="仿宋_GB2312" w:eastAsia="仿宋_GB2312" w:cs="仿宋_GB2312"/>
          <w:sz w:val="32"/>
          <w:szCs w:val="32"/>
        </w:rPr>
        <w:t>公务</w:t>
      </w:r>
      <w:r>
        <w:rPr>
          <w:rFonts w:hint="eastAsia" w:ascii="仿宋_GB2312" w:hAnsi="仿宋_GB2312" w:eastAsia="仿宋_GB2312" w:cs="仿宋_GB2312"/>
          <w:sz w:val="32"/>
          <w:szCs w:val="32"/>
        </w:rPr>
        <w:t>用</w:t>
      </w:r>
      <w:r>
        <w:rPr>
          <w:rFonts w:ascii="仿宋_GB2312" w:hAnsi="仿宋_GB2312" w:eastAsia="仿宋_GB2312" w:cs="仿宋_GB2312"/>
          <w:sz w:val="32"/>
          <w:szCs w:val="32"/>
        </w:rPr>
        <w:t>车达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ascii="仿宋_GB2312" w:hAnsi="仿宋_GB2312" w:eastAsia="仿宋_GB2312" w:cs="仿宋_GB2312"/>
          <w:sz w:val="32"/>
          <w:szCs w:val="32"/>
        </w:rPr>
        <w:t>报废年限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</w:t>
      </w:r>
      <w:r>
        <w:rPr>
          <w:rFonts w:ascii="仿宋_GB2312" w:hAnsi="仿宋_GB2312" w:eastAsia="仿宋_GB2312" w:cs="仿宋_GB2312"/>
          <w:sz w:val="32"/>
          <w:szCs w:val="32"/>
        </w:rPr>
        <w:t>置换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支出所</w:t>
      </w:r>
      <w:r>
        <w:rPr>
          <w:rFonts w:ascii="仿宋_GB2312" w:hAnsi="仿宋_GB2312" w:eastAsia="仿宋_GB2312" w:cs="仿宋_GB2312"/>
          <w:sz w:val="32"/>
          <w:szCs w:val="32"/>
        </w:rPr>
        <w:t>致。</w:t>
      </w:r>
    </w:p>
    <w:p>
      <w:pPr>
        <w:ind w:firstLine="642" w:firstLineChars="200"/>
        <w:rPr>
          <w:rFonts w:ascii="仿宋_GB2312" w:hAns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四、预算绩效工作推进情况</w:t>
      </w:r>
    </w:p>
    <w:p>
      <w:pPr>
        <w:rPr>
          <w:rFonts w:ascii="黑体" w:hAnsi="黑体" w:eastAsia="黑体" w:cs="Times New Roman"/>
          <w:b/>
          <w:bCs/>
          <w:sz w:val="36"/>
          <w:szCs w:val="36"/>
        </w:rPr>
      </w:pPr>
      <w:bookmarkStart w:id="4" w:name="PO_part3A1Achie"/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为贯彻落实上级关于全面绩效管理的工作部署，将绩效理念融入预算管理全过程，有序推进相关工作。</w:t>
      </w:r>
    </w:p>
    <w:p>
      <w:pPr>
        <w:jc w:val="center"/>
        <w:rPr>
          <w:rFonts w:ascii="黑体" w:hAnsi="黑体" w:eastAsia="黑体" w:cs="Times New Roman"/>
          <w:b/>
          <w:bCs/>
          <w:sz w:val="36"/>
          <w:szCs w:val="36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trackRevisions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E47264"/>
    <w:rsid w:val="00044A27"/>
    <w:rsid w:val="001158BB"/>
    <w:rsid w:val="00181966"/>
    <w:rsid w:val="001B4922"/>
    <w:rsid w:val="001B4B74"/>
    <w:rsid w:val="001F7EA7"/>
    <w:rsid w:val="0028440F"/>
    <w:rsid w:val="003069D5"/>
    <w:rsid w:val="003B66CC"/>
    <w:rsid w:val="003C004D"/>
    <w:rsid w:val="00430978"/>
    <w:rsid w:val="00474621"/>
    <w:rsid w:val="004C1F6A"/>
    <w:rsid w:val="004C5909"/>
    <w:rsid w:val="005E5C4D"/>
    <w:rsid w:val="00711222"/>
    <w:rsid w:val="00730E54"/>
    <w:rsid w:val="007E6979"/>
    <w:rsid w:val="008C4798"/>
    <w:rsid w:val="008E3C11"/>
    <w:rsid w:val="008E61BA"/>
    <w:rsid w:val="00925239"/>
    <w:rsid w:val="00B13225"/>
    <w:rsid w:val="00C32A8D"/>
    <w:rsid w:val="00C64C28"/>
    <w:rsid w:val="00E57310"/>
    <w:rsid w:val="00F925EE"/>
    <w:rsid w:val="00F962CE"/>
    <w:rsid w:val="00FF21A0"/>
    <w:rsid w:val="00FF316D"/>
    <w:rsid w:val="0491658C"/>
    <w:rsid w:val="1E771E56"/>
    <w:rsid w:val="259B6A23"/>
    <w:rsid w:val="2BE47264"/>
    <w:rsid w:val="2FBED6DE"/>
    <w:rsid w:val="539362D7"/>
    <w:rsid w:val="540049E6"/>
    <w:rsid w:val="693A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表段落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2">
    <w:name w:val="正文文本缩进 2 Char"/>
    <w:basedOn w:val="7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市财政局</Company>
  <Pages>3</Pages>
  <Words>212</Words>
  <Characters>1213</Characters>
  <Lines>10</Lines>
  <Paragraphs>2</Paragraphs>
  <TotalTime>1139</TotalTime>
  <ScaleCrop>false</ScaleCrop>
  <LinksUpToDate>false</LinksUpToDate>
  <CharactersWithSpaces>1423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2019-02-01T18:00:00Z</dcterms:created>
  <dc:creator>llh</dc:creator>
  <cp:lastModifiedBy>111</cp:lastModifiedBy>
  <dcterms:modified xsi:type="dcterms:W3CDTF">2022-10-24T10:07:09Z</dcterms:modified>
  <dc:title>第三部分  相关说明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10F726390F28A6804DF3556369DB3230</vt:lpwstr>
  </property>
</Properties>
</file>