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widowControl w:val="0"/>
        <w:spacing w:line="54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</w:p>
    <w:p>
      <w:pPr>
        <w:widowControl w:val="0"/>
        <w:spacing w:line="54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中山市工程研究中心建设项目竣工验收报告编制大纲</w:t>
      </w:r>
    </w:p>
    <w:p>
      <w:pPr>
        <w:widowControl w:val="0"/>
        <w:spacing w:line="540" w:lineRule="exact"/>
        <w:textAlignment w:val="auto"/>
        <w:rPr>
          <w:rFonts w:ascii="方正小标宋简体" w:eastAsia="方正小标宋简体"/>
          <w:color w:val="000000"/>
          <w:sz w:val="40"/>
          <w:szCs w:val="40"/>
        </w:rPr>
      </w:pP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一、项目摘要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二、项目建设工作概述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三、主要建设内容和质量评定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1、建安工程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主体工程完成情况</w:t>
      </w:r>
      <w:r>
        <w:rPr>
          <w:rFonts w:hint="eastAsia" w:ascii="仿宋_GB2312" w:eastAsia="仿宋_GB2312"/>
          <w:bCs/>
          <w:sz w:val="32"/>
          <w:szCs w:val="32"/>
        </w:rPr>
        <w:t>；</w:t>
      </w:r>
      <w:r>
        <w:rPr>
          <w:rFonts w:ascii="仿宋_GB2312" w:eastAsia="仿宋_GB2312"/>
          <w:bCs/>
          <w:sz w:val="32"/>
          <w:szCs w:val="32"/>
        </w:rPr>
        <w:t>配套设施完成情况</w:t>
      </w:r>
      <w:r>
        <w:rPr>
          <w:rFonts w:hint="eastAsia" w:ascii="仿宋_GB2312" w:eastAsia="仿宋_GB2312"/>
          <w:bCs/>
          <w:sz w:val="32"/>
          <w:szCs w:val="32"/>
        </w:rPr>
        <w:t>；</w:t>
      </w:r>
      <w:r>
        <w:rPr>
          <w:rFonts w:ascii="仿宋_GB2312" w:eastAsia="仿宋_GB2312"/>
          <w:bCs/>
          <w:sz w:val="32"/>
          <w:szCs w:val="32"/>
        </w:rPr>
        <w:t>工程质量评定情况</w:t>
      </w:r>
      <w:r>
        <w:rPr>
          <w:rFonts w:hint="eastAsia" w:ascii="仿宋_GB2312" w:eastAsia="仿宋_GB2312"/>
          <w:bCs/>
          <w:sz w:val="32"/>
          <w:szCs w:val="32"/>
        </w:rPr>
        <w:t>；</w:t>
      </w:r>
      <w:r>
        <w:rPr>
          <w:rFonts w:ascii="仿宋_GB2312" w:eastAsia="仿宋_GB2312"/>
          <w:bCs/>
          <w:sz w:val="32"/>
          <w:szCs w:val="32"/>
        </w:rPr>
        <w:t>文档资料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2、实验室仪器设备配置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配置的合理性与完整性</w:t>
      </w:r>
      <w:r>
        <w:rPr>
          <w:rFonts w:hint="eastAsia" w:ascii="仿宋_GB2312" w:eastAsia="仿宋_GB2312"/>
          <w:bCs/>
          <w:sz w:val="32"/>
          <w:szCs w:val="32"/>
        </w:rPr>
        <w:t>；仪器设备的调试、联机运转情况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、配套条件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水、电、气等支撑条件</w:t>
      </w:r>
      <w:r>
        <w:rPr>
          <w:rFonts w:hint="eastAsia" w:ascii="仿宋_GB2312" w:eastAsia="仿宋_GB2312"/>
          <w:bCs/>
          <w:sz w:val="32"/>
          <w:szCs w:val="32"/>
        </w:rPr>
        <w:t>；</w:t>
      </w:r>
      <w:r>
        <w:rPr>
          <w:rFonts w:ascii="仿宋_GB2312" w:eastAsia="仿宋_GB2312"/>
          <w:bCs/>
          <w:sz w:val="32"/>
          <w:szCs w:val="32"/>
        </w:rPr>
        <w:t>其他配套条件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四、财务决算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1、资金到位情况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2、工程决算</w:t>
      </w:r>
      <w:r>
        <w:rPr>
          <w:rFonts w:hint="eastAsia" w:ascii="仿宋_GB2312" w:eastAsia="仿宋_GB2312"/>
          <w:bCs/>
          <w:sz w:val="32"/>
          <w:szCs w:val="32"/>
        </w:rPr>
        <w:t>及审计报告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3、科研经费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4、流动资金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5、投资效果评价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6、其他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五、运行机制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1、组织机构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2、规章制度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3、管理与</w:t>
      </w:r>
      <w:r>
        <w:rPr>
          <w:rFonts w:hint="eastAsia" w:ascii="仿宋_GB2312" w:eastAsia="仿宋_GB2312"/>
          <w:bCs/>
          <w:sz w:val="32"/>
          <w:szCs w:val="32"/>
        </w:rPr>
        <w:t>运行</w:t>
      </w:r>
      <w:r>
        <w:rPr>
          <w:rFonts w:ascii="仿宋_GB2312" w:eastAsia="仿宋_GB2312"/>
          <w:bCs/>
          <w:sz w:val="32"/>
          <w:szCs w:val="32"/>
        </w:rPr>
        <w:t>机制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4、主要负责人和骨干队伍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六、建设期的工作业绩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1、科研开发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2、合作关系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、技术</w:t>
      </w:r>
      <w:r>
        <w:rPr>
          <w:rFonts w:hint="eastAsia" w:ascii="仿宋_GB2312" w:eastAsia="仿宋_GB2312"/>
          <w:bCs/>
          <w:sz w:val="32"/>
          <w:szCs w:val="32"/>
        </w:rPr>
        <w:t>成果及应用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七、近中期任务与目标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1、近三年的主要任务与目标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2、近期</w:t>
      </w:r>
      <w:r>
        <w:rPr>
          <w:rFonts w:hint="eastAsia" w:ascii="仿宋_GB2312" w:eastAsia="仿宋_GB2312"/>
          <w:bCs/>
          <w:sz w:val="32"/>
          <w:szCs w:val="32"/>
        </w:rPr>
        <w:t>发展</w:t>
      </w:r>
      <w:r>
        <w:rPr>
          <w:rFonts w:ascii="仿宋_GB2312" w:eastAsia="仿宋_GB2312"/>
          <w:bCs/>
          <w:sz w:val="32"/>
          <w:szCs w:val="32"/>
        </w:rPr>
        <w:t>战略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3、中远期发展</w:t>
      </w:r>
      <w:r>
        <w:rPr>
          <w:rFonts w:hint="eastAsia" w:ascii="仿宋_GB2312" w:eastAsia="仿宋_GB2312"/>
          <w:bCs/>
          <w:sz w:val="32"/>
          <w:szCs w:val="32"/>
        </w:rPr>
        <w:t>计划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八、其它需说明的事项</w:t>
      </w:r>
    </w:p>
    <w:p>
      <w:pPr>
        <w:widowControl w:val="0"/>
        <w:spacing w:line="540" w:lineRule="exact"/>
        <w:ind w:firstLine="640" w:firstLineChars="200"/>
        <w:textAlignment w:val="auto"/>
      </w:pPr>
      <w:r>
        <w:rPr>
          <w:rFonts w:hint="eastAsia" w:ascii="黑体" w:hAnsi="黑体" w:eastAsia="黑体"/>
          <w:bCs/>
          <w:sz w:val="32"/>
          <w:szCs w:val="32"/>
        </w:rPr>
        <w:t>九、相关附件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E72D0"/>
    <w:rsid w:val="427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2022-08-26T07:33:00Z</dcterms:created>
  <dc:creator>胡辉旺</dc:creator>
  <cp:lastModifiedBy>胡辉旺</cp:lastModifiedBy>
  <dcterms:modified xsi:type="dcterms:W3CDTF">2022-08-26T07:34:41Z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