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??????" w:eastAsia="方正小标宋简体" w:cs="??????"/>
          <w:sz w:val="44"/>
          <w:szCs w:val="44"/>
        </w:rPr>
      </w:pPr>
      <w:r>
        <w:rPr>
          <w:rFonts w:hint="eastAsia" w:ascii="方正小标宋简体" w:hAnsi="??????" w:eastAsia="方正小标宋简体" w:cs="??????"/>
          <w:sz w:val="44"/>
          <w:szCs w:val="44"/>
        </w:rPr>
        <w:t>第三部分</w:t>
      </w:r>
      <w:r>
        <w:rPr>
          <w:rFonts w:ascii="方正小标宋简体" w:hAnsi="??????" w:eastAsia="方正小标宋简体" w:cs="??????"/>
          <w:sz w:val="44"/>
          <w:szCs w:val="44"/>
        </w:rPr>
        <w:t xml:space="preserve">  </w:t>
      </w:r>
      <w:r>
        <w:rPr>
          <w:rFonts w:hint="eastAsia" w:ascii="方正小标宋简体" w:hAnsi="??????" w:eastAsia="方正小标宋简体" w:cs="??????"/>
          <w:sz w:val="44"/>
          <w:szCs w:val="44"/>
        </w:rPr>
        <w:t>相</w:t>
      </w:r>
      <w:r>
        <w:rPr>
          <w:rFonts w:hint="eastAsia" w:ascii="方正小标宋简体" w:hAnsi="宋体" w:eastAsia="方正小标宋简体" w:cs="宋体"/>
          <w:sz w:val="44"/>
          <w:szCs w:val="44"/>
        </w:rPr>
        <w:t>关说</w:t>
      </w:r>
      <w:r>
        <w:rPr>
          <w:rFonts w:hint="eastAsia" w:ascii="方正小标宋简体" w:hAnsi="??????" w:eastAsia="方正小标宋简体" w:cs="??????"/>
          <w:sz w:val="44"/>
          <w:szCs w:val="44"/>
        </w:rPr>
        <w:t>明</w:t>
      </w:r>
    </w:p>
    <w:p>
      <w:pPr>
        <w:jc w:val="center"/>
        <w:rPr>
          <w:rFonts w:ascii="方正小标宋简体" w:hAnsi="??????" w:eastAsia="方正小标宋简体" w:cs="??????"/>
          <w:sz w:val="44"/>
          <w:szCs w:val="44"/>
        </w:rPr>
      </w:pPr>
    </w:p>
    <w:p>
      <w:pPr>
        <w:ind w:firstLine="643" w:firstLineChars="200"/>
        <w:rPr>
          <w:rFonts w:ascii="黑体" w:hAnsi="仿宋_GB2312" w:eastAsia="黑体" w:cs="仿宋_GB2312"/>
          <w:b/>
          <w:bCs/>
          <w:sz w:val="32"/>
          <w:szCs w:val="32"/>
        </w:rPr>
      </w:pPr>
      <w:r>
        <w:rPr>
          <w:rFonts w:hint="eastAsia" w:ascii="黑体" w:hAnsi="仿宋_GB2312" w:eastAsia="黑体" w:cs="仿宋_GB2312"/>
          <w:b/>
          <w:kern w:val="0"/>
          <w:sz w:val="32"/>
          <w:szCs w:val="32"/>
        </w:rPr>
        <w:t>一、</w:t>
      </w:r>
      <w:r>
        <w:rPr>
          <w:rFonts w:hint="eastAsia" w:ascii="黑体" w:hAnsi="仿宋_GB2312" w:eastAsia="黑体" w:cs="仿宋_GB2312"/>
          <w:b/>
          <w:bCs/>
          <w:sz w:val="32"/>
          <w:szCs w:val="32"/>
        </w:rPr>
        <w:t>一般公共预算支出的说明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一般</w:t>
      </w:r>
      <w:r>
        <w:rPr>
          <w:rFonts w:hint="default" w:ascii="Times New Roman" w:hAnsi="Times New Roman" w:cs="Times New Roman"/>
          <w:sz w:val="32"/>
          <w:szCs w:val="32"/>
        </w:rPr>
        <w:t>公共预算支出。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>年安排支出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117541.55</w:t>
      </w:r>
      <w:r>
        <w:rPr>
          <w:rFonts w:hint="default" w:ascii="Times New Roman" w:hAnsi="Times New Roman" w:cs="Times New Roman"/>
          <w:sz w:val="32"/>
          <w:szCs w:val="32"/>
        </w:rPr>
        <w:t>万元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（其中：“三保”预算支出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27176.65万元，已足额保障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</w:rPr>
        <w:t>。具体如下：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</w:rPr>
        <w:t>一般公共服务支出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14649.39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</w:rPr>
        <w:t>公共安全支出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13885.58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cs="Times New Roman"/>
          <w:sz w:val="32"/>
          <w:szCs w:val="32"/>
        </w:rPr>
        <w:t>教育支出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33653.4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cs="Times New Roman"/>
          <w:sz w:val="32"/>
          <w:szCs w:val="32"/>
        </w:rPr>
        <w:t>科学技术投入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3534.03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cs="Times New Roman"/>
          <w:sz w:val="32"/>
          <w:szCs w:val="32"/>
        </w:rPr>
        <w:t>文化、体育及传媒支出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2320.03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cs="Times New Roman"/>
          <w:sz w:val="32"/>
          <w:szCs w:val="32"/>
        </w:rPr>
        <w:t>社会保障与就业支出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7903.81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cs="Times New Roman"/>
          <w:sz w:val="32"/>
          <w:szCs w:val="32"/>
        </w:rPr>
        <w:t>医疗卫生支出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13553.04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cs="Times New Roman"/>
          <w:sz w:val="32"/>
          <w:szCs w:val="32"/>
        </w:rPr>
        <w:t>节能环保支出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2839.99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cs="Times New Roman"/>
          <w:sz w:val="32"/>
          <w:szCs w:val="32"/>
        </w:rPr>
        <w:t>城乡社区事务支出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8354.59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cs="Times New Roman"/>
          <w:sz w:val="32"/>
          <w:szCs w:val="32"/>
        </w:rPr>
        <w:t>农林水事务支出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15786.98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cs="Times New Roman"/>
          <w:sz w:val="32"/>
          <w:szCs w:val="32"/>
        </w:rPr>
        <w:t>交通运输支出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1602.42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cs="Times New Roman"/>
          <w:sz w:val="32"/>
          <w:szCs w:val="32"/>
        </w:rPr>
        <w:t>粮油物资储备支出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267.66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13.商业服务业等10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14.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灾害防治及应急管理支出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2457.08万元。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cs="Times New Roman"/>
          <w:sz w:val="32"/>
          <w:szCs w:val="32"/>
        </w:rPr>
        <w:t>预备费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cs="Times New Roman"/>
          <w:sz w:val="32"/>
          <w:szCs w:val="32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住房保障支出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万元。</w:t>
      </w:r>
    </w:p>
    <w:p>
      <w:pPr>
        <w:snapToGrid w:val="0"/>
        <w:spacing w:line="574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17.其他支出（村归还临时救助金）-4577.46万元</w:t>
      </w:r>
    </w:p>
    <w:p>
      <w:pPr>
        <w:ind w:firstLine="643" w:firstLineChars="200"/>
        <w:rPr>
          <w:rFonts w:ascii="黑体" w:hAnsi="仿宋_GB2312" w:eastAsia="黑体" w:cs="仿宋_GB2312"/>
          <w:b/>
          <w:color w:val="auto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b/>
          <w:color w:val="auto"/>
          <w:kern w:val="0"/>
          <w:sz w:val="32"/>
          <w:szCs w:val="32"/>
        </w:rPr>
        <w:t>二、举借债务情况</w:t>
      </w:r>
    </w:p>
    <w:p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（一）地方政府债券转贷情况</w:t>
      </w:r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</w:t>
      </w:r>
      <w:bookmarkStart w:id="0" w:name="PO_part3A1DebtIssue"/>
      <w:r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年预计转贷地方政府债券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元。其中：一般债券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元，专项债券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元；新增债券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元，置换债券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再融资债券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元。</w:t>
      </w:r>
      <w:bookmarkEnd w:id="0"/>
    </w:p>
    <w:p>
      <w:pPr>
        <w:numPr>
          <w:ilvl w:val="0"/>
          <w:numId w:val="1"/>
        </w:numPr>
        <w:ind w:firstLine="57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 xml:space="preserve">地方政府债务还本付息情况 </w:t>
      </w:r>
      <w:bookmarkStart w:id="1" w:name="PO_part3A1DebtRepay"/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年按照偿债计划，将债务还本付息支出列入相应预算体系安排。支付地方政府债券利息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1480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元，其中：一般债券利息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元，专项债券利息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元。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bookmarkEnd w:id="1"/>
    </w:p>
    <w:p>
      <w:pPr>
        <w:ind w:firstLine="643" w:firstLineChars="200"/>
        <w:rPr>
          <w:rFonts w:ascii="黑体" w:hAnsi="仿宋_GB2312" w:eastAsia="黑体" w:cs="仿宋_GB2312"/>
          <w:b/>
          <w:color w:val="auto"/>
          <w:kern w:val="0"/>
          <w:sz w:val="32"/>
          <w:szCs w:val="32"/>
        </w:rPr>
      </w:pPr>
      <w:r>
        <w:rPr>
          <w:rFonts w:hint="eastAsia" w:ascii="黑体" w:hAnsi="仿宋_GB2312" w:eastAsia="黑体" w:cs="仿宋_GB2312"/>
          <w:b/>
          <w:color w:val="auto"/>
          <w:kern w:val="0"/>
          <w:sz w:val="32"/>
          <w:szCs w:val="32"/>
        </w:rPr>
        <w:t>三、一般公共预算“三公”经费预算安排情况。</w:t>
      </w:r>
    </w:p>
    <w:p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2020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年一般公共预算安排“三公”经费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394.8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其中：因公出国（境）支出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万元；公务用车购置及运行维护支出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379.5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万元（公务用车购置费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198.5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万元，公务用车运行维护费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万元）；公务接待费支出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>
      <w:pPr>
        <w:ind w:firstLine="643" w:firstLineChars="200"/>
        <w:rPr>
          <w:rFonts w:hint="eastAsia" w:ascii="黑体" w:hAnsi="仿宋_GB2312" w:eastAsia="黑体" w:cs="仿宋_GB2312"/>
          <w:b/>
          <w:color w:val="auto"/>
          <w:kern w:val="0"/>
          <w:sz w:val="32"/>
          <w:szCs w:val="32"/>
          <w:lang w:val="en-US" w:eastAsia="zh-CN"/>
        </w:rPr>
      </w:pPr>
      <w:bookmarkStart w:id="2" w:name="PO_part3A1Achie"/>
      <w:r>
        <w:rPr>
          <w:rFonts w:hint="eastAsia" w:ascii="黑体" w:hAnsi="仿宋_GB2312" w:eastAsia="黑体" w:cs="仿宋_GB2312"/>
          <w:b/>
          <w:color w:val="auto"/>
          <w:kern w:val="0"/>
          <w:sz w:val="32"/>
          <w:szCs w:val="32"/>
          <w:lang w:val="en-US" w:eastAsia="zh-CN"/>
        </w:rPr>
        <w:t>四、其他需要说明的情况</w:t>
      </w:r>
    </w:p>
    <w:p>
      <w:pPr>
        <w:rPr>
          <w:rFonts w:hint="eastAsia" w:ascii="仿宋_GB2312" w:hAnsi="黑体" w:eastAsia="仿宋_GB2312" w:cs="等线 Light"/>
          <w:b/>
          <w:bCs/>
          <w:color w:val="0000FF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FF"/>
          <w:kern w:val="0"/>
          <w:sz w:val="32"/>
          <w:szCs w:val="32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根据上级要求，本年度预算不安排将于2022年下达的上级资金收支情况，相关资金待上级下拨后接收并使用。</w:t>
      </w:r>
    </w:p>
    <w:p>
      <w:pPr>
        <w:jc w:val="center"/>
        <w:rPr>
          <w:rFonts w:ascii="仿宋_GB2312" w:hAnsi="黑体" w:eastAsia="仿宋_GB2312" w:cs="等线 Light"/>
          <w:b/>
          <w:bCs/>
          <w:color w:val="0000FF"/>
          <w:sz w:val="32"/>
          <w:szCs w:val="32"/>
        </w:rPr>
      </w:pPr>
    </w:p>
    <w:p>
      <w:pPr>
        <w:rPr>
          <w:rFonts w:ascii="仿宋_GB2312" w:eastAsia="仿宋_GB2312"/>
          <w:color w:val="0000FF"/>
          <w:sz w:val="32"/>
          <w:szCs w:val="32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0" w:usb3="00000000" w:csb0="4002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魂御守锦书">
    <w:altName w:val="宋体"/>
    <w:panose1 w:val="00000500000000000000"/>
    <w:charset w:val="86"/>
    <w:family w:val="auto"/>
    <w:pitch w:val="default"/>
    <w:sig w:usb0="00000000" w:usb1="00000000" w:usb2="00000002" w:usb3="00000000" w:csb0="00040001" w:csb1="00000000"/>
  </w:font>
  <w:font w:name="汉呈王久存行书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myFirst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DJS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Latha">
    <w:altName w:val="Segoe UI Semilight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0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66C53"/>
    <w:multiLevelType w:val="singleLevel"/>
    <w:tmpl w:val="5DB66C53"/>
    <w:lvl w:ilvl="0" w:tentative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BE47264"/>
    <w:rsid w:val="00080E19"/>
    <w:rsid w:val="001B707E"/>
    <w:rsid w:val="00AD3D7C"/>
    <w:rsid w:val="00AD5BF4"/>
    <w:rsid w:val="00F924BF"/>
    <w:rsid w:val="00FA0DB7"/>
    <w:rsid w:val="00FF59DF"/>
    <w:rsid w:val="0AD26982"/>
    <w:rsid w:val="131A047E"/>
    <w:rsid w:val="259B6A23"/>
    <w:rsid w:val="2BE47264"/>
    <w:rsid w:val="40E77FA2"/>
    <w:rsid w:val="43807365"/>
    <w:rsid w:val="49504976"/>
    <w:rsid w:val="5EB97D96"/>
    <w:rsid w:val="72D35D17"/>
    <w:rsid w:val="743C4FED"/>
    <w:rsid w:val="7B9A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表段落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市财政局</Company>
  <Pages>3</Pages>
  <Words>184</Words>
  <Characters>1049</Characters>
  <Lines>0</Lines>
  <Paragraphs>0</Paragraphs>
  <TotalTime>4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2019-02-01T10:00:00Z</dcterms:created>
  <dc:creator>llh</dc:creator>
  <cp:lastModifiedBy>admin</cp:lastModifiedBy>
  <dcterms:modified xsi:type="dcterms:W3CDTF">2022-02-07T07:06:38Z</dcterms:modified>
  <dc:title>第三部分  相关说明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