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  <w:r>
        <w:rPr>
          <w:rFonts w:hint="eastAsia" w:ascii="方正小标宋简体" w:hAnsi="??????" w:eastAsia="方正小标宋简体" w:cs="??????"/>
          <w:sz w:val="44"/>
          <w:szCs w:val="44"/>
        </w:rPr>
        <w:t>第三部分</w:t>
      </w:r>
      <w:r>
        <w:rPr>
          <w:rFonts w:ascii="方正小标宋简体" w:hAnsi="??????" w:eastAsia="方正小标宋简体" w:cs="??????"/>
          <w:sz w:val="44"/>
          <w:szCs w:val="44"/>
        </w:rPr>
        <w:t xml:space="preserve">  </w:t>
      </w:r>
      <w:r>
        <w:rPr>
          <w:rFonts w:hint="eastAsia" w:ascii="方正小标宋简体" w:hAnsi="??????" w:eastAsia="方正小标宋简体" w:cs="??????"/>
          <w:sz w:val="44"/>
          <w:szCs w:val="44"/>
        </w:rPr>
        <w:t>相</w:t>
      </w:r>
      <w:r>
        <w:rPr>
          <w:rFonts w:hint="eastAsia" w:ascii="方正小标宋简体" w:hAnsi="宋体" w:eastAsia="方正小标宋简体" w:cs="宋体"/>
          <w:sz w:val="44"/>
          <w:szCs w:val="44"/>
        </w:rPr>
        <w:t>关说</w:t>
      </w:r>
      <w:r>
        <w:rPr>
          <w:rFonts w:hint="eastAsia" w:ascii="方正小标宋简体" w:hAnsi="??????" w:eastAsia="方正小标宋简体" w:cs="??????"/>
          <w:sz w:val="44"/>
          <w:szCs w:val="44"/>
        </w:rPr>
        <w:t>明</w:t>
      </w:r>
    </w:p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</w:p>
    <w:p>
      <w:pPr>
        <w:ind w:firstLine="640" w:firstLineChars="200"/>
        <w:rPr>
          <w:rFonts w:ascii="黑体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</w:rPr>
        <w:t>一、一般公共预算支出决算的说明</w:t>
      </w:r>
    </w:p>
    <w:p>
      <w:pPr>
        <w:ind w:firstLine="64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PO_part3Year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</w:t>
      </w:r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年，一般公共预算支出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83000.11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上解支出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9876.74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。全镇一般公共预算支出具体完成情况如下：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15818.48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公共安全支出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9772.15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教育支出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25292.88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877.31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文化体育与传媒支出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1675.82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4510.4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医疗卫生与计划生育支出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11572.13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节能环保支出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575.78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城乡社区事务支出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5325.3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农林水事务支出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7686.33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交通运输支出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168.29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粮油物资储备支出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13.灾害防治及应急管理支出479.95万元</w:t>
      </w:r>
    </w:p>
    <w:p>
      <w:pPr>
        <w:ind w:firstLine="642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其他支出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-926.7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。（村缴回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临时救助金）</w:t>
      </w:r>
    </w:p>
    <w:p>
      <w:pPr>
        <w:ind w:firstLine="640" w:firstLineChars="200"/>
        <w:rPr>
          <w:rFonts w:ascii="黑体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kern w:val="0"/>
          <w:sz w:val="32"/>
          <w:szCs w:val="32"/>
        </w:rPr>
        <w:t>二、举借债务情况</w:t>
      </w:r>
    </w:p>
    <w:p>
      <w:pPr>
        <w:ind w:firstLine="642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地方政府债券转贷情况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bookmarkStart w:id="1" w:name="PO_part3A1DebtIssue"/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年转贷地方政府债券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21210.97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元。其中：一般债券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3459.27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万元，专项债券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17751.7万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元；新增债券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13070万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元，置换债券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8140.97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bookmarkEnd w:id="1"/>
    </w:p>
    <w:p>
      <w:pPr>
        <w:numPr>
          <w:ilvl w:val="0"/>
          <w:numId w:val="1"/>
        </w:numPr>
        <w:ind w:firstLine="57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地方政府债务还本付息情况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bookmarkStart w:id="2" w:name="PO_part3A1DebtRepay"/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年偿还地方政府债券本金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8140.97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元，其中：一般债券还本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3459.27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元，专项债券还本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4681.7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元；支付地方政府债券利息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及发行费1426.86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及发行费495.41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931.45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bookmarkEnd w:id="2"/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三、一般公共预算“三公”经费决算执行情况。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2021 年我镇一般公共预算“三公”经费合计181.51万元。其中因公出国（境）费0万元，公务用车购置经费65.84万元（因车辆已到报废期，购置费比2020年增加33.65万元），公务用车运行维护费114.9万元（不含消防用车49.415万元，社区用车2万元），公务接待费 0.77万元。除公务用车购置外，其余项目支出比2020年均有所下降。  </w:t>
      </w:r>
    </w:p>
    <w:p>
      <w:pPr>
        <w:ind w:firstLine="643" w:firstLineChars="200"/>
        <w:rPr>
          <w:rFonts w:hint="default" w:ascii="黑体" w:hAnsi="仿宋_GB2312" w:eastAsia="黑体" w:cs="仿宋_GB2312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四、</w:t>
      </w:r>
      <w:r>
        <w:rPr>
          <w:rFonts w:hint="default" w:ascii="黑体" w:hAnsi="仿宋_GB2312" w:eastAsia="黑体" w:cs="仿宋_GB2312"/>
          <w:b/>
          <w:color w:val="auto"/>
          <w:kern w:val="0"/>
          <w:sz w:val="32"/>
          <w:szCs w:val="32"/>
          <w:lang w:eastAsia="zh-CN"/>
        </w:rPr>
        <w:t>“三保”支出</w:t>
      </w: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  <w:lang w:eastAsia="zh-CN"/>
        </w:rPr>
        <w:t>保障情况</w:t>
      </w:r>
    </w:p>
    <w:p>
      <w:pPr>
        <w:ind w:firstLine="645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2021年我镇“三保”预算安排27870万元，截至2021年12月31日，已完成进度100%。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一是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按照党中央、国务院和省委、省政府加强民生政策托底保障的决策部署，确保“保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民生、保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”政策落实到位，采取盘活财政存量资金、压减一般性支出等措施，优先保障基本民生政策不折不扣落实到位、机构正常运转和工资按时发放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。二是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严格预算编制，优先确保“三保”支出。坚持“保基本民生、保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运转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”的原则和先后顺序，分清轻重缓急，合理安排财政支出，足额编制年度“三保”支出预算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三是硬化预算执行约束。在加快预算执行的基础上，从严把紧预算关口。严格控制预算追加事项，确保财政收支平衡。</w:t>
      </w:r>
    </w:p>
    <w:p>
      <w:pPr>
        <w:spacing w:line="574" w:lineRule="exact"/>
        <w:ind w:firstLine="630"/>
        <w:rPr>
          <w:rFonts w:ascii="仿宋_GB2312" w:hAnsi="黑体" w:eastAsia="仿宋_GB2312"/>
          <w:color w:val="0000FF"/>
          <w:sz w:val="32"/>
          <w:szCs w:val="32"/>
        </w:rPr>
      </w:pPr>
    </w:p>
    <w:p>
      <w:pPr>
        <w:rPr>
          <w:rFonts w:ascii="仿宋_GB2312" w:hAnsi="黑体" w:eastAsia="仿宋_GB2312" w:cs="等线 Light"/>
          <w:b/>
          <w:bCs/>
          <w:color w:val="0000FF"/>
          <w:sz w:val="32"/>
          <w:szCs w:val="32"/>
        </w:rPr>
      </w:pPr>
    </w:p>
    <w:p>
      <w:pPr>
        <w:jc w:val="center"/>
        <w:rPr>
          <w:rFonts w:ascii="仿宋_GB2312" w:hAnsi="黑体" w:eastAsia="仿宋_GB2312" w:cs="等线 Light"/>
          <w:b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65CB2"/>
    <w:multiLevelType w:val="singleLevel"/>
    <w:tmpl w:val="5DB65CB2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47264"/>
    <w:rsid w:val="00192667"/>
    <w:rsid w:val="00235A9F"/>
    <w:rsid w:val="00363408"/>
    <w:rsid w:val="00635C25"/>
    <w:rsid w:val="00702F9E"/>
    <w:rsid w:val="007A63D7"/>
    <w:rsid w:val="008163A1"/>
    <w:rsid w:val="008E05B7"/>
    <w:rsid w:val="009D7366"/>
    <w:rsid w:val="00DA7D30"/>
    <w:rsid w:val="00EE12E7"/>
    <w:rsid w:val="0491658C"/>
    <w:rsid w:val="1E771E56"/>
    <w:rsid w:val="259B6A23"/>
    <w:rsid w:val="2BCB7744"/>
    <w:rsid w:val="2BE47264"/>
    <w:rsid w:val="344C7A64"/>
    <w:rsid w:val="4B282B80"/>
    <w:rsid w:val="4B8571D8"/>
    <w:rsid w:val="4CEC1207"/>
    <w:rsid w:val="539362D7"/>
    <w:rsid w:val="540049E6"/>
    <w:rsid w:val="54117BD8"/>
    <w:rsid w:val="603F5F81"/>
    <w:rsid w:val="693A54C3"/>
    <w:rsid w:val="7D3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市财政局</Company>
  <Pages>3</Pages>
  <Words>187</Words>
  <Characters>1072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Administrator</cp:lastModifiedBy>
  <dcterms:modified xsi:type="dcterms:W3CDTF">2022-02-08T03:35:26Z</dcterms:modified>
  <dc:title>第三部分  相关说明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0139C9EEAE14402B868D28148E02EBC4</vt:lpwstr>
  </property>
</Properties>
</file>