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公文小标宋简" w:hAnsi="公文小标宋简" w:eastAsia="公文小标宋简" w:cs="公文小标宋简"/>
          <w:sz w:val="44"/>
          <w:szCs w:val="44"/>
        </w:rPr>
      </w:pPr>
      <w:r>
        <w:rPr>
          <w:rFonts w:hint="eastAsia" w:ascii="公文小标宋简" w:hAnsi="公文小标宋简" w:eastAsia="公文小标宋简" w:cs="公文小标宋简"/>
          <w:sz w:val="44"/>
          <w:szCs w:val="44"/>
        </w:rPr>
        <w:t>第三部分  相关说明</w:t>
      </w:r>
    </w:p>
    <w:p>
      <w:pPr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lang w:bidi="ar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一般公共预算支出决算的说明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PO_part3Year1"/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一般公共服务支出14715万元，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增加1736万元，增幅13.4%，主要是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政府办公厅（室）及相关机构事务支出同比增加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 w:cs="宋体"/>
          <w:spacing w:val="-6"/>
          <w:kern w:val="32"/>
          <w:sz w:val="32"/>
          <w:szCs w:val="32"/>
        </w:rPr>
      </w:pPr>
      <w:bookmarkStart w:id="1" w:name="PO_part2Yearsm"/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bookmarkEnd w:id="1"/>
      <w:bookmarkStart w:id="2" w:name="PO_part2reason"/>
      <w:r>
        <w:rPr>
          <w:rFonts w:hint="eastAsia" w:ascii="仿宋_GB2312" w:hAnsi="仿宋_GB2312" w:eastAsia="仿宋_GB2312" w:cs="仿宋_GB2312"/>
          <w:sz w:val="32"/>
          <w:szCs w:val="32"/>
        </w:rPr>
        <w:t>公共安全支出23119万元，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增加2086万元，增幅9.9%，主要是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落实“从优待警”政策民警经费的增加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  <w:bookmarkEnd w:id="2"/>
    </w:p>
    <w:p>
      <w:pPr>
        <w:autoSpaceDE w:val="0"/>
        <w:autoSpaceDN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bookmarkStart w:id="3" w:name="PO_part2reason3yy"/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教育支出41453万元，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增加14361万元，增幅53%，主要是落实在职教师“两个不低于”等政策。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科学技术支出4336万元，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减少1061万元，降幅19.7%，主要是受经济环境影响满足发放条件的产业发展扶持资金减少。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文化旅游体育与传媒支出2420万元，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减少133万元，降幅5.2%。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社会保障和就业支出24064万元，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增加12144万元，增幅101.9%，主要是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落实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退休人员待遇政策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增加的支出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卫生健康支出13189万元，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增加4374万元，增幅49.6%，主要是新冠疫情期间抗疫支出、医院设备购置等增加的支出。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节能环保支出3779万元，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减少1338万元，降幅26.1%，主要是2020年生态补偿资金在2021年清缴。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城乡社区支出6775万元，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减少2530万元，降幅27.2%，主要是2019年对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中山（石岐）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总部经济区建设前期费用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等的投入导致同期基数较高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农林水支出998万元，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减少179万元，降幅15.2%，主要是2019年政策性扶贫支出导致同期基数较高。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资源勘探信息等支出3万元，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减少17万元，降幅85%，主要是上级专项转移支付补助经费支出的减少。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住房保障支出3万元，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增加3万元，主要是上级专项转移支付补助经费支出的增加。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粮油物资储备支出336万元，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减少21万元，降幅5.9%。</w:t>
      </w:r>
    </w:p>
    <w:p>
      <w:pPr>
        <w:suppressLineNumbers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（十四）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灾害防治及应急管理支出12万元，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增加10万元，增幅500%，主要是上级专项转移支付补助经费支出的增加。</w:t>
      </w:r>
    </w:p>
    <w:p>
      <w:pPr>
        <w:pStyle w:val="4"/>
        <w:adjustRightInd w:val="0"/>
        <w:spacing w:line="480" w:lineRule="auto"/>
        <w:ind w:firstLine="739" w:firstLineChars="230"/>
        <w:rPr>
          <w:rFonts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二、举借债务情况</w:t>
      </w:r>
    </w:p>
    <w:p>
      <w:pPr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截至</w:t>
      </w:r>
      <w:r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年底，全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无政府债务。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三、一般公共预算“三公”经费决算执行情况。</w:t>
      </w:r>
    </w:p>
    <w:p>
      <w:pPr>
        <w:ind w:firstLine="640" w:firstLineChars="200"/>
        <w:rPr>
          <w:rFonts w:hint="eastAsia" w:ascii="仿宋_GB2312" w:hAnsi="宋体" w:eastAsia="仿宋_GB2312" w:cs="宋体"/>
          <w:spacing w:val="-6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年一般公共预算“三公”经费支出</w:t>
      </w:r>
      <w:r>
        <w:rPr>
          <w:rFonts w:hint="eastAsia" w:ascii="仿宋_GB2312" w:hAnsi="宋体" w:eastAsia="仿宋_GB2312" w:cs="宋体"/>
          <w:spacing w:val="-6"/>
          <w:kern w:val="32"/>
          <w:sz w:val="32"/>
          <w:szCs w:val="32"/>
          <w:lang w:val="en-US" w:eastAsia="zh-CN"/>
        </w:rPr>
        <w:t>176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万元，比上</w:t>
      </w:r>
    </w:p>
    <w:p>
      <w:pPr>
        <w:rPr>
          <w:rFonts w:ascii="仿宋_GB2312" w:hAnsi="宋体" w:eastAsia="仿宋_GB2312" w:cs="宋体"/>
          <w:spacing w:val="-6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宋体" w:eastAsia="仿宋_GB2312" w:cs="宋体"/>
          <w:spacing w:val="-6"/>
          <w:kern w:val="32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pacing w:val="-6"/>
          <w:kern w:val="32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原因是新购置公务车辆支出减少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。其中：公务用车购置及运行维护支出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174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万元（公务用车购置费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70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万元，公务用车运行维护费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104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万元），比上年减少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104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万元，原因是</w:t>
      </w:r>
      <w:r>
        <w:rPr>
          <w:rFonts w:hint="eastAsia" w:ascii="Times New Roman" w:hAnsi="宋体" w:eastAsia="仿宋_GB2312" w:cs="宋体"/>
          <w:spacing w:val="-6"/>
          <w:kern w:val="32"/>
          <w:sz w:val="32"/>
          <w:szCs w:val="32"/>
        </w:rPr>
        <w:t>2019年办事处更新公务车抬高基数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；公务接待费支出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万元，比上年减少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万元，</w:t>
      </w:r>
      <w:r>
        <w:rPr>
          <w:rFonts w:hint="eastAsia" w:ascii="Times New Roman" w:hAnsi="宋体" w:eastAsia="仿宋_GB2312" w:cs="宋体"/>
          <w:spacing w:val="-6"/>
          <w:kern w:val="32"/>
          <w:sz w:val="32"/>
          <w:szCs w:val="32"/>
        </w:rPr>
        <w:t>主要是年度内各部门公务接待工作减少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四、预算绩效工作推进情况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16" w:firstLineChars="200"/>
        <w:jc w:val="left"/>
        <w:textAlignment w:val="auto"/>
        <w:rPr>
          <w:rFonts w:ascii="仿宋_GB2312" w:hAnsi="宋体" w:eastAsia="仿宋_GB2312" w:cs="宋体"/>
          <w:spacing w:val="-6"/>
          <w:kern w:val="32"/>
          <w:sz w:val="32"/>
          <w:szCs w:val="32"/>
        </w:rPr>
      </w:pPr>
      <w:r>
        <w:rPr>
          <w:rFonts w:hint="eastAsia" w:ascii="仿宋_GB2312" w:hAnsi="黑体" w:eastAsia="仿宋_GB2312" w:cs="宋体"/>
          <w:spacing w:val="-6"/>
          <w:kern w:val="0"/>
          <w:sz w:val="32"/>
          <w:szCs w:val="32"/>
        </w:rPr>
        <w:t>根据《中山市人民政府关于全面实施预算绩效管理的工作意见》（中府〔2019〕102号）要求，在2022年前实现市街两级“全方位、全过程、全覆盖”的预算绩效管理模式。按照市财政局的统一部署，抽取部分项目开展事前评审和事后评价工作，建立动态评价调整机制，对政策到期、绩效低下的政策和项目及时清理退出。</w:t>
      </w:r>
    </w:p>
    <w:p>
      <w:pPr>
        <w:autoSpaceDE w:val="0"/>
        <w:autoSpaceDN w:val="0"/>
        <w:adjustRightInd w:val="0"/>
        <w:jc w:val="left"/>
        <w:rPr>
          <w:rFonts w:ascii="Times New Roman" w:hAnsi="宋体" w:eastAsia="仿宋_GB2312" w:cs="宋体"/>
          <w:spacing w:val="-6"/>
          <w:kern w:val="32"/>
          <w:sz w:val="32"/>
          <w:szCs w:val="32"/>
        </w:rPr>
      </w:pPr>
    </w:p>
    <w:p>
      <w:pPr>
        <w:jc w:val="center"/>
        <w:rPr>
          <w:rFonts w:ascii="黑体" w:hAnsi="黑体" w:eastAsia="黑体" w:cs="等线 Light"/>
          <w:b/>
          <w:bCs/>
          <w:sz w:val="36"/>
          <w:szCs w:val="36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MS Minch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7264"/>
    <w:rsid w:val="001C361E"/>
    <w:rsid w:val="001C6E81"/>
    <w:rsid w:val="0024636A"/>
    <w:rsid w:val="00281AB0"/>
    <w:rsid w:val="003B3AAB"/>
    <w:rsid w:val="003E76C9"/>
    <w:rsid w:val="006E2725"/>
    <w:rsid w:val="006E4210"/>
    <w:rsid w:val="00AE3488"/>
    <w:rsid w:val="00B91210"/>
    <w:rsid w:val="00CA45B4"/>
    <w:rsid w:val="00E373C3"/>
    <w:rsid w:val="00FC676A"/>
    <w:rsid w:val="01D166CA"/>
    <w:rsid w:val="02E66CC1"/>
    <w:rsid w:val="0491658C"/>
    <w:rsid w:val="06DC2762"/>
    <w:rsid w:val="091A3E80"/>
    <w:rsid w:val="0C2E0FDF"/>
    <w:rsid w:val="0E8233FB"/>
    <w:rsid w:val="0ED7096D"/>
    <w:rsid w:val="0FBD4DDA"/>
    <w:rsid w:val="0FCD1D3A"/>
    <w:rsid w:val="0FF97A78"/>
    <w:rsid w:val="12856F30"/>
    <w:rsid w:val="186A20D3"/>
    <w:rsid w:val="1E771E56"/>
    <w:rsid w:val="1EC25DEA"/>
    <w:rsid w:val="216E3C45"/>
    <w:rsid w:val="23C50B5C"/>
    <w:rsid w:val="23DE4C53"/>
    <w:rsid w:val="259B6A23"/>
    <w:rsid w:val="26066C2B"/>
    <w:rsid w:val="26345CA2"/>
    <w:rsid w:val="27747605"/>
    <w:rsid w:val="2BE47264"/>
    <w:rsid w:val="2C943F90"/>
    <w:rsid w:val="2D3E58B9"/>
    <w:rsid w:val="2FE72982"/>
    <w:rsid w:val="2FEB49B8"/>
    <w:rsid w:val="3000737D"/>
    <w:rsid w:val="3131529B"/>
    <w:rsid w:val="32087004"/>
    <w:rsid w:val="32F02757"/>
    <w:rsid w:val="339A6061"/>
    <w:rsid w:val="38934233"/>
    <w:rsid w:val="396B3C7C"/>
    <w:rsid w:val="3AFE66E2"/>
    <w:rsid w:val="3B81188E"/>
    <w:rsid w:val="3C7D5EDD"/>
    <w:rsid w:val="3CDC5CCD"/>
    <w:rsid w:val="40B0262C"/>
    <w:rsid w:val="4312722A"/>
    <w:rsid w:val="43C0557B"/>
    <w:rsid w:val="48EA3958"/>
    <w:rsid w:val="4AD738A9"/>
    <w:rsid w:val="4BAF4A37"/>
    <w:rsid w:val="4D50641F"/>
    <w:rsid w:val="4F262599"/>
    <w:rsid w:val="51CF5B8F"/>
    <w:rsid w:val="53696534"/>
    <w:rsid w:val="539362D7"/>
    <w:rsid w:val="540049E6"/>
    <w:rsid w:val="55A151A3"/>
    <w:rsid w:val="55FE16EB"/>
    <w:rsid w:val="5A9C5360"/>
    <w:rsid w:val="5D97284E"/>
    <w:rsid w:val="5EAD5D0B"/>
    <w:rsid w:val="603F5F81"/>
    <w:rsid w:val="64517AFC"/>
    <w:rsid w:val="693A54C3"/>
    <w:rsid w:val="69C35281"/>
    <w:rsid w:val="6BB1223D"/>
    <w:rsid w:val="6F125D54"/>
    <w:rsid w:val="70CB373B"/>
    <w:rsid w:val="71C40577"/>
    <w:rsid w:val="7768516E"/>
    <w:rsid w:val="78064CBC"/>
    <w:rsid w:val="785B121C"/>
    <w:rsid w:val="79C63141"/>
    <w:rsid w:val="7D357CBF"/>
    <w:rsid w:val="7DBB1F79"/>
    <w:rsid w:val="7F6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市财政局</Company>
  <Pages>3</Pages>
  <Words>192</Words>
  <Characters>1101</Characters>
  <Lines>9</Lines>
  <Paragraphs>2</Paragraphs>
  <TotalTime>7</TotalTime>
  <ScaleCrop>false</ScaleCrop>
  <LinksUpToDate>false</LinksUpToDate>
  <CharactersWithSpaces>1291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F</cp:lastModifiedBy>
  <dcterms:modified xsi:type="dcterms:W3CDTF">2021-10-19T02:21:40Z</dcterms:modified>
  <dc:title>第三部分  相关说明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