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23"/>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十八</w:t>
      </w:r>
      <w:r>
        <w:rPr>
          <w:rFonts w:hint="eastAsia" w:ascii="方正小标宋_GBK" w:hAnsi="方正小标宋_GBK" w:eastAsia="方正小标宋_GBK"/>
          <w:b w:val="0"/>
          <w:bCs w:val="0"/>
          <w:sz w:val="30"/>
        </w:rPr>
        <w:t>）</w:t>
      </w:r>
      <w:bookmarkStart w:id="1" w:name="_GoBack"/>
      <w:r>
        <w:rPr>
          <w:rFonts w:hint="eastAsia" w:ascii="方正小标宋_GBK" w:hAnsi="方正小标宋_GBK" w:eastAsia="方正小标宋_GBK"/>
          <w:b w:val="0"/>
          <w:bCs w:val="0"/>
          <w:sz w:val="30"/>
        </w:rPr>
        <w:t>公共文化服务领域基层政务公开标准目录</w:t>
      </w:r>
      <w:bookmarkEnd w:id="1"/>
      <w:bookmarkEnd w:id="0"/>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0" w:type="dxa"/>
            <w:vMerge w:val="restart"/>
            <w:noWrap w:val="0"/>
            <w:vAlign w:val="center"/>
          </w:tcPr>
          <w:p>
            <w:pPr>
              <w:widowControl/>
              <w:jc w:val="center"/>
              <w:rPr>
                <w:rFonts w:ascii="Times New Roman" w:hAnsi="Times New Roman" w:eastAsia="宋体" w:cs="Times New Roman"/>
                <w:color w:val="000000"/>
                <w:kern w:val="0"/>
                <w:sz w:val="22"/>
              </w:rPr>
            </w:pPr>
            <w:r>
              <w:rPr>
                <w:rFonts w:ascii="Times New Roman" w:hAnsi="宋体" w:eastAsia="宋体" w:cs="Times New Roman"/>
                <w:color w:val="000000"/>
                <w:kern w:val="0"/>
                <w:sz w:val="22"/>
              </w:rPr>
              <w:t>序号</w:t>
            </w:r>
          </w:p>
        </w:tc>
        <w:tc>
          <w:tcPr>
            <w:tcW w:w="2354"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0" w:type="dxa"/>
            <w:vMerge w:val="continue"/>
            <w:noWrap w:val="0"/>
            <w:vAlign w:val="center"/>
          </w:tcPr>
          <w:p>
            <w:pPr>
              <w:widowControl/>
              <w:jc w:val="left"/>
              <w:rPr>
                <w:rFonts w:ascii="Times New Roman" w:hAnsi="Times New Roman" w:eastAsia="宋体" w:cs="Times New Roman"/>
                <w:color w:val="000000"/>
                <w:kern w:val="0"/>
                <w:sz w:val="22"/>
              </w:rPr>
            </w:pPr>
          </w:p>
        </w:tc>
        <w:tc>
          <w:tcPr>
            <w:tcW w:w="734"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noWrap w:val="0"/>
            <w:vAlign w:val="center"/>
          </w:tcPr>
          <w:p>
            <w:pPr>
              <w:widowControl/>
              <w:jc w:val="left"/>
              <w:rPr>
                <w:rFonts w:ascii="黑体" w:hAnsi="宋体" w:eastAsia="黑体" w:cs="宋体"/>
                <w:color w:val="000000"/>
                <w:kern w:val="0"/>
                <w:sz w:val="22"/>
              </w:rPr>
            </w:pPr>
          </w:p>
        </w:tc>
        <w:tc>
          <w:tcPr>
            <w:tcW w:w="1980" w:type="dxa"/>
            <w:vMerge w:val="continue"/>
            <w:noWrap w:val="0"/>
            <w:vAlign w:val="center"/>
          </w:tcPr>
          <w:p>
            <w:pPr>
              <w:widowControl/>
              <w:jc w:val="left"/>
              <w:rPr>
                <w:rFonts w:ascii="黑体" w:hAnsi="宋体" w:eastAsia="黑体" w:cs="宋体"/>
                <w:color w:val="000000"/>
                <w:kern w:val="0"/>
                <w:sz w:val="22"/>
              </w:rPr>
            </w:pPr>
          </w:p>
        </w:tc>
        <w:tc>
          <w:tcPr>
            <w:tcW w:w="1814" w:type="dxa"/>
            <w:vMerge w:val="continue"/>
            <w:noWrap w:val="0"/>
            <w:vAlign w:val="center"/>
          </w:tcPr>
          <w:p>
            <w:pPr>
              <w:widowControl/>
              <w:jc w:val="left"/>
              <w:rPr>
                <w:rFonts w:ascii="黑体" w:hAnsi="宋体" w:eastAsia="黑体" w:cs="宋体"/>
                <w:color w:val="000000"/>
                <w:kern w:val="0"/>
                <w:sz w:val="22"/>
              </w:rPr>
            </w:pPr>
          </w:p>
        </w:tc>
        <w:tc>
          <w:tcPr>
            <w:tcW w:w="1426" w:type="dxa"/>
            <w:vMerge w:val="continue"/>
            <w:noWrap w:val="0"/>
            <w:vAlign w:val="center"/>
          </w:tcPr>
          <w:p>
            <w:pPr>
              <w:widowControl/>
              <w:jc w:val="left"/>
              <w:rPr>
                <w:rFonts w:ascii="黑体" w:hAnsi="宋体" w:eastAsia="黑体" w:cs="宋体"/>
                <w:color w:val="000000"/>
                <w:kern w:val="0"/>
                <w:sz w:val="22"/>
              </w:rPr>
            </w:pPr>
          </w:p>
        </w:tc>
        <w:tc>
          <w:tcPr>
            <w:tcW w:w="1440"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1</w:t>
            </w:r>
          </w:p>
        </w:tc>
        <w:tc>
          <w:tcPr>
            <w:tcW w:w="734" w:type="dxa"/>
            <w:vMerge w:val="restart"/>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行政</w:t>
            </w:r>
            <w:r>
              <w:rPr>
                <w:rFonts w:hint="eastAsia" w:ascii="仿宋_GB2312" w:hAnsi="Times New Roman" w:eastAsia="仿宋_GB2312" w:cs="Times New Roman"/>
                <w:sz w:val="18"/>
                <w:szCs w:val="18"/>
              </w:rPr>
              <w:br w:type="textWrapping"/>
            </w:r>
            <w:r>
              <w:rPr>
                <w:rFonts w:hint="eastAsia" w:ascii="仿宋_GB2312" w:hAnsi="Times New Roman" w:eastAsia="仿宋_GB2312" w:cs="Times New Roman"/>
                <w:sz w:val="18"/>
                <w:szCs w:val="18"/>
              </w:rPr>
              <w:t>许可</w:t>
            </w:r>
          </w:p>
        </w:tc>
        <w:tc>
          <w:tcPr>
            <w:tcW w:w="16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互联网上网服务营业场所经营许可</w:t>
            </w:r>
          </w:p>
        </w:tc>
        <w:tc>
          <w:tcPr>
            <w:tcW w:w="1786"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s="Times New Roman"/>
                <w:sz w:val="18"/>
                <w:szCs w:val="18"/>
              </w:rPr>
              <w:br w:type="textWrapping"/>
            </w:r>
            <w:r>
              <w:rPr>
                <w:rFonts w:hint="eastAsia" w:ascii="仿宋_GB2312" w:hAnsi="Times New Roman" w:eastAsia="仿宋_GB2312" w:cs="Times New Roman"/>
                <w:sz w:val="18"/>
                <w:szCs w:val="18"/>
              </w:rPr>
              <w:t>2.行政许可决定。</w:t>
            </w:r>
          </w:p>
        </w:tc>
        <w:tc>
          <w:tcPr>
            <w:tcW w:w="198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《互联网上网服务营业场所管理条例》</w:t>
            </w:r>
          </w:p>
        </w:tc>
        <w:tc>
          <w:tcPr>
            <w:tcW w:w="1814"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信息形成或变更之日起20个工作日内公开</w:t>
            </w:r>
          </w:p>
        </w:tc>
        <w:tc>
          <w:tcPr>
            <w:tcW w:w="1426"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sz w:val="18"/>
                <w:szCs w:val="18"/>
              </w:rPr>
              <w:t>中山火炬高技术产业开发区文体教育局</w:t>
            </w:r>
          </w:p>
        </w:tc>
        <w:tc>
          <w:tcPr>
            <w:tcW w:w="144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sz w:val="18"/>
                <w:szCs w:val="18"/>
              </w:rPr>
              <w:t>中国文化市场网</w:t>
            </w:r>
          </w:p>
        </w:tc>
        <w:tc>
          <w:tcPr>
            <w:tcW w:w="7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09"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　</w:t>
            </w:r>
          </w:p>
        </w:tc>
        <w:tc>
          <w:tcPr>
            <w:tcW w:w="551"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　</w:t>
            </w:r>
          </w:p>
        </w:tc>
        <w:tc>
          <w:tcPr>
            <w:tcW w:w="7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2</w:t>
            </w:r>
          </w:p>
        </w:tc>
        <w:tc>
          <w:tcPr>
            <w:tcW w:w="734" w:type="dxa"/>
            <w:vMerge w:val="continue"/>
            <w:noWrap w:val="0"/>
            <w:vAlign w:val="center"/>
          </w:tcPr>
          <w:p>
            <w:pPr>
              <w:spacing w:line="240" w:lineRule="exact"/>
              <w:rPr>
                <w:rFonts w:ascii="仿宋_GB2312" w:hAnsi="Times New Roman" w:eastAsia="仿宋_GB2312" w:cs="Times New Roman"/>
                <w:sz w:val="18"/>
                <w:szCs w:val="18"/>
              </w:rPr>
            </w:pPr>
          </w:p>
        </w:tc>
        <w:tc>
          <w:tcPr>
            <w:tcW w:w="16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文艺表演团体设立审批</w:t>
            </w:r>
          </w:p>
        </w:tc>
        <w:tc>
          <w:tcPr>
            <w:tcW w:w="1786"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1.办事指南：内容同上;</w:t>
            </w:r>
            <w:r>
              <w:rPr>
                <w:rFonts w:hint="eastAsia" w:ascii="仿宋_GB2312" w:hAnsi="Times New Roman" w:eastAsia="仿宋_GB2312" w:cs="Times New Roman"/>
                <w:sz w:val="18"/>
                <w:szCs w:val="18"/>
              </w:rPr>
              <w:br w:type="textWrapping"/>
            </w:r>
            <w:r>
              <w:rPr>
                <w:rFonts w:hint="eastAsia" w:ascii="仿宋_GB2312" w:hAnsi="Times New Roman" w:eastAsia="仿宋_GB2312" w:cs="Times New Roman"/>
                <w:sz w:val="18"/>
                <w:szCs w:val="18"/>
              </w:rPr>
              <w:t>2.行政许可决定。</w:t>
            </w:r>
          </w:p>
        </w:tc>
        <w:tc>
          <w:tcPr>
            <w:tcW w:w="198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 xml:space="preserve">《营业性演出管理条例》 </w:t>
            </w:r>
          </w:p>
        </w:tc>
        <w:tc>
          <w:tcPr>
            <w:tcW w:w="1814"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信息形成或变更之日起20个工作日内公开</w:t>
            </w:r>
          </w:p>
        </w:tc>
        <w:tc>
          <w:tcPr>
            <w:tcW w:w="1426"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sz w:val="18"/>
                <w:szCs w:val="18"/>
              </w:rPr>
              <w:t>中山火炬高技术产业开发区文体教育局</w:t>
            </w:r>
          </w:p>
        </w:tc>
        <w:tc>
          <w:tcPr>
            <w:tcW w:w="144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sz w:val="18"/>
                <w:szCs w:val="18"/>
              </w:rPr>
              <w:t>中国文化市场网</w:t>
            </w:r>
          </w:p>
        </w:tc>
        <w:tc>
          <w:tcPr>
            <w:tcW w:w="7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09"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　</w:t>
            </w:r>
          </w:p>
        </w:tc>
        <w:tc>
          <w:tcPr>
            <w:tcW w:w="551"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　</w:t>
            </w:r>
          </w:p>
        </w:tc>
        <w:tc>
          <w:tcPr>
            <w:tcW w:w="7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3</w:t>
            </w:r>
          </w:p>
        </w:tc>
        <w:tc>
          <w:tcPr>
            <w:tcW w:w="734" w:type="dxa"/>
            <w:vMerge w:val="continue"/>
            <w:noWrap w:val="0"/>
            <w:vAlign w:val="center"/>
          </w:tcPr>
          <w:p>
            <w:pPr>
              <w:spacing w:line="240" w:lineRule="exact"/>
              <w:rPr>
                <w:rFonts w:ascii="仿宋_GB2312" w:hAnsi="Times New Roman" w:eastAsia="仿宋_GB2312" w:cs="Times New Roman"/>
                <w:sz w:val="18"/>
                <w:szCs w:val="18"/>
              </w:rPr>
            </w:pPr>
          </w:p>
        </w:tc>
        <w:tc>
          <w:tcPr>
            <w:tcW w:w="16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营业性演出审批</w:t>
            </w:r>
          </w:p>
        </w:tc>
        <w:tc>
          <w:tcPr>
            <w:tcW w:w="1786"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1.办事指南：内容同上;</w:t>
            </w:r>
            <w:r>
              <w:rPr>
                <w:rFonts w:hint="eastAsia" w:ascii="仿宋_GB2312" w:hAnsi="Times New Roman" w:eastAsia="仿宋_GB2312" w:cs="Times New Roman"/>
                <w:sz w:val="18"/>
                <w:szCs w:val="18"/>
              </w:rPr>
              <w:br w:type="textWrapping"/>
            </w:r>
            <w:r>
              <w:rPr>
                <w:rFonts w:hint="eastAsia" w:ascii="仿宋_GB2312" w:hAnsi="Times New Roman" w:eastAsia="仿宋_GB2312" w:cs="Times New Roman"/>
                <w:sz w:val="18"/>
                <w:szCs w:val="18"/>
              </w:rPr>
              <w:t>2.行政许可决定。</w:t>
            </w:r>
          </w:p>
        </w:tc>
        <w:tc>
          <w:tcPr>
            <w:tcW w:w="198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同上</w:t>
            </w:r>
          </w:p>
        </w:tc>
        <w:tc>
          <w:tcPr>
            <w:tcW w:w="1814"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信息形成或变更之日起20个工作日内公开</w:t>
            </w:r>
          </w:p>
        </w:tc>
        <w:tc>
          <w:tcPr>
            <w:tcW w:w="1426"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sz w:val="18"/>
                <w:szCs w:val="18"/>
              </w:rPr>
              <w:t>中山火炬高技术产业开发区文体教育局</w:t>
            </w:r>
          </w:p>
        </w:tc>
        <w:tc>
          <w:tcPr>
            <w:tcW w:w="144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sz w:val="18"/>
                <w:szCs w:val="18"/>
              </w:rPr>
              <w:t>中国文化市场网</w:t>
            </w:r>
          </w:p>
        </w:tc>
        <w:tc>
          <w:tcPr>
            <w:tcW w:w="7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09"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　</w:t>
            </w:r>
          </w:p>
        </w:tc>
        <w:tc>
          <w:tcPr>
            <w:tcW w:w="551"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　</w:t>
            </w:r>
          </w:p>
        </w:tc>
        <w:tc>
          <w:tcPr>
            <w:tcW w:w="7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4</w:t>
            </w:r>
          </w:p>
        </w:tc>
        <w:tc>
          <w:tcPr>
            <w:tcW w:w="734" w:type="dxa"/>
            <w:vMerge w:val="continue"/>
            <w:noWrap w:val="0"/>
            <w:vAlign w:val="center"/>
          </w:tcPr>
          <w:p>
            <w:pPr>
              <w:spacing w:line="240" w:lineRule="exact"/>
              <w:rPr>
                <w:rFonts w:ascii="仿宋_GB2312" w:hAnsi="Times New Roman" w:eastAsia="仿宋_GB2312" w:cs="Times New Roman"/>
                <w:sz w:val="18"/>
                <w:szCs w:val="18"/>
              </w:rPr>
            </w:pPr>
          </w:p>
        </w:tc>
        <w:tc>
          <w:tcPr>
            <w:tcW w:w="16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娱乐场所经营许可</w:t>
            </w:r>
          </w:p>
        </w:tc>
        <w:tc>
          <w:tcPr>
            <w:tcW w:w="1786"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1.办事指南：内容同上;</w:t>
            </w:r>
            <w:r>
              <w:rPr>
                <w:rFonts w:hint="eastAsia" w:ascii="仿宋_GB2312" w:hAnsi="Times New Roman" w:eastAsia="仿宋_GB2312" w:cs="Times New Roman"/>
                <w:sz w:val="18"/>
                <w:szCs w:val="18"/>
              </w:rPr>
              <w:br w:type="textWrapping"/>
            </w:r>
            <w:r>
              <w:rPr>
                <w:rFonts w:hint="eastAsia" w:ascii="仿宋_GB2312" w:hAnsi="Times New Roman" w:eastAsia="仿宋_GB2312" w:cs="Times New Roman"/>
                <w:sz w:val="18"/>
                <w:szCs w:val="18"/>
              </w:rPr>
              <w:t>2.行政许可决定。</w:t>
            </w:r>
          </w:p>
        </w:tc>
        <w:tc>
          <w:tcPr>
            <w:tcW w:w="1980" w:type="dxa"/>
            <w:noWrap w:val="0"/>
            <w:vAlign w:val="center"/>
          </w:tcPr>
          <w:p>
            <w:pPr>
              <w:spacing w:line="240" w:lineRule="exact"/>
              <w:rPr>
                <w:rFonts w:ascii="仿宋_GB2312" w:hAnsi="Times New Roman" w:eastAsia="仿宋_GB2312" w:cs="Times New Roman"/>
                <w:sz w:val="18"/>
                <w:szCs w:val="18"/>
              </w:rPr>
            </w:pPr>
            <w:r>
              <w:rPr>
                <w:rFonts w:hint="eastAsia" w:ascii="仿宋_GB2312" w:hAnsi="宋体" w:eastAsia="仿宋_GB2312" w:cs="Times New Roman"/>
                <w:sz w:val="18"/>
                <w:szCs w:val="18"/>
              </w:rPr>
              <w:t>《娱乐场所管理条例》</w:t>
            </w:r>
          </w:p>
        </w:tc>
        <w:tc>
          <w:tcPr>
            <w:tcW w:w="1814"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信息形成或变更之日起20个工作日内公开</w:t>
            </w:r>
          </w:p>
        </w:tc>
        <w:tc>
          <w:tcPr>
            <w:tcW w:w="1426"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sz w:val="18"/>
                <w:szCs w:val="18"/>
              </w:rPr>
              <w:t>中山火炬高技术产业开发区文体教育局</w:t>
            </w:r>
          </w:p>
        </w:tc>
        <w:tc>
          <w:tcPr>
            <w:tcW w:w="144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sz w:val="18"/>
                <w:szCs w:val="18"/>
              </w:rPr>
              <w:t>中国文化市场网</w:t>
            </w:r>
          </w:p>
        </w:tc>
        <w:tc>
          <w:tcPr>
            <w:tcW w:w="7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09"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　</w:t>
            </w:r>
          </w:p>
        </w:tc>
        <w:tc>
          <w:tcPr>
            <w:tcW w:w="551"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　</w:t>
            </w:r>
          </w:p>
        </w:tc>
        <w:tc>
          <w:tcPr>
            <w:tcW w:w="7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11</w:t>
            </w:r>
          </w:p>
        </w:tc>
        <w:tc>
          <w:tcPr>
            <w:tcW w:w="734" w:type="dxa"/>
            <w:vMerge w:val="restart"/>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sz w:val="18"/>
                <w:szCs w:val="18"/>
              </w:rPr>
              <w:t>对互联网上网服务营业场所违法行为的行政处罚</w:t>
            </w:r>
          </w:p>
        </w:tc>
        <w:tc>
          <w:tcPr>
            <w:tcW w:w="1786"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hint="eastAsia" w:ascii="仿宋_GB2312" w:hAnsi="宋体" w:eastAsia="仿宋_GB2312" w:cs="Times New Roman"/>
                <w:sz w:val="18"/>
                <w:szCs w:val="18"/>
              </w:rPr>
            </w:pPr>
            <w:r>
              <w:rPr>
                <w:rFonts w:hint="eastAsia" w:ascii="仿宋_GB2312" w:hAnsi="Times New Roman" w:eastAsia="仿宋_GB2312"/>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09" w:type="dxa"/>
            <w:noWrap w:val="0"/>
            <w:vAlign w:val="center"/>
          </w:tcPr>
          <w:p>
            <w:pPr>
              <w:spacing w:line="240" w:lineRule="exact"/>
              <w:rPr>
                <w:rFonts w:hint="eastAsia" w:ascii="仿宋_GB2312" w:hAnsi="Times New Roman" w:eastAsia="仿宋_GB2312" w:cs="Times New Roman"/>
                <w:sz w:val="18"/>
                <w:szCs w:val="18"/>
              </w:rPr>
            </w:pPr>
          </w:p>
        </w:tc>
        <w:tc>
          <w:tcPr>
            <w:tcW w:w="551"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sz w:val="18"/>
                <w:szCs w:val="18"/>
              </w:rPr>
              <w:t>12</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对娱乐场所违法行为的行政处罚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09" w:type="dxa"/>
            <w:noWrap w:val="0"/>
            <w:vAlign w:val="center"/>
          </w:tcPr>
          <w:p>
            <w:pPr>
              <w:spacing w:line="240" w:lineRule="exact"/>
              <w:rPr>
                <w:rFonts w:hint="eastAsia" w:ascii="仿宋_GB2312" w:hAnsi="Times New Roman" w:eastAsia="仿宋_GB2312" w:cs="Times New Roman"/>
                <w:sz w:val="18"/>
                <w:szCs w:val="18"/>
              </w:rPr>
            </w:pPr>
          </w:p>
        </w:tc>
        <w:tc>
          <w:tcPr>
            <w:tcW w:w="551"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13</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对营业性演出违法行为的行政处罚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09" w:type="dxa"/>
            <w:noWrap w:val="0"/>
            <w:vAlign w:val="center"/>
          </w:tcPr>
          <w:p>
            <w:pPr>
              <w:spacing w:line="240" w:lineRule="exact"/>
              <w:rPr>
                <w:rFonts w:hint="eastAsia" w:ascii="仿宋_GB2312" w:hAnsi="Times New Roman" w:eastAsia="仿宋_GB2312" w:cs="Times New Roman"/>
                <w:sz w:val="18"/>
                <w:szCs w:val="18"/>
              </w:rPr>
            </w:pPr>
          </w:p>
        </w:tc>
        <w:tc>
          <w:tcPr>
            <w:tcW w:w="551"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14</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对出版发行单位违法行为的行政处罚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《国务院关于促进市场公平竞争维护市场正常秩序的若干意见》、《国务院办公厅关于全面推行行政执法公示制度执法全过程记录制度重大执法决定法制审核制度的指导意见》、《出版管理条例》</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09" w:type="dxa"/>
            <w:noWrap w:val="0"/>
            <w:vAlign w:val="center"/>
          </w:tcPr>
          <w:p>
            <w:pPr>
              <w:spacing w:line="240" w:lineRule="exact"/>
              <w:rPr>
                <w:rFonts w:hint="eastAsia" w:ascii="仿宋_GB2312" w:hAnsi="Times New Roman" w:eastAsia="仿宋_GB2312" w:cs="Times New Roman"/>
                <w:sz w:val="18"/>
                <w:szCs w:val="18"/>
              </w:rPr>
            </w:pPr>
          </w:p>
        </w:tc>
        <w:tc>
          <w:tcPr>
            <w:tcW w:w="551"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15</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对印刷企业违法行为的行政处罚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《国务院关于促进市场公平竞争维护市场正常秩序的若干意见》、《国务院办公厅关于全面推行行政执法公示制度执法全过程记录制度重大执法决定法制审核制度的指导意见》、《印刷业管理条例》</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09" w:type="dxa"/>
            <w:noWrap w:val="0"/>
            <w:vAlign w:val="center"/>
          </w:tcPr>
          <w:p>
            <w:pPr>
              <w:spacing w:line="240" w:lineRule="exact"/>
              <w:rPr>
                <w:rFonts w:hint="eastAsia" w:ascii="仿宋_GB2312" w:hAnsi="Times New Roman" w:eastAsia="仿宋_GB2312" w:cs="Times New Roman"/>
                <w:sz w:val="18"/>
                <w:szCs w:val="18"/>
              </w:rPr>
            </w:pPr>
          </w:p>
        </w:tc>
        <w:tc>
          <w:tcPr>
            <w:tcW w:w="551"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16</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对卫星电视广播地面设施管理的违法行为的行政处罚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卫星广播地面接收设施管理规定》</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09" w:type="dxa"/>
            <w:noWrap w:val="0"/>
            <w:vAlign w:val="center"/>
          </w:tcPr>
          <w:p>
            <w:pPr>
              <w:spacing w:line="240" w:lineRule="exact"/>
              <w:rPr>
                <w:rFonts w:hint="eastAsia" w:ascii="仿宋_GB2312" w:hAnsi="Times New Roman" w:eastAsia="仿宋_GB2312" w:cs="Times New Roman"/>
                <w:sz w:val="18"/>
                <w:szCs w:val="18"/>
              </w:rPr>
            </w:pPr>
          </w:p>
        </w:tc>
        <w:tc>
          <w:tcPr>
            <w:tcW w:w="551"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17</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对电影院违法行为的行政处罚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《国务院关于促进市场公平竞争维护市场正常秩序的若干意见》、《国务院办公厅关于全面推行行政执法公示制度执法全过程记录制度重大执法决定法制审核制度的指导意见》、《电影管理条例》  </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09" w:type="dxa"/>
            <w:noWrap w:val="0"/>
            <w:vAlign w:val="center"/>
          </w:tcPr>
          <w:p>
            <w:pPr>
              <w:spacing w:line="240" w:lineRule="exact"/>
              <w:rPr>
                <w:rFonts w:hint="eastAsia" w:ascii="仿宋_GB2312" w:hAnsi="Times New Roman" w:eastAsia="仿宋_GB2312" w:cs="Times New Roman"/>
                <w:sz w:val="18"/>
                <w:szCs w:val="18"/>
              </w:rPr>
            </w:pPr>
          </w:p>
        </w:tc>
        <w:tc>
          <w:tcPr>
            <w:tcW w:w="551"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39</w:t>
            </w:r>
          </w:p>
        </w:tc>
        <w:tc>
          <w:tcPr>
            <w:tcW w:w="734" w:type="dxa"/>
            <w:vMerge w:val="restart"/>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noWrap w:val="0"/>
            <w:vAlign w:val="center"/>
          </w:tcPr>
          <w:p>
            <w:pPr>
              <w:numPr>
                <w:ilvl w:val="0"/>
                <w:numId w:val="1"/>
              </w:numPr>
              <w:spacing w:line="240" w:lineRule="exact"/>
              <w:rPr>
                <w:rFonts w:ascii="仿宋_GB2312" w:hAnsi="Times New Roman" w:eastAsia="仿宋_GB2312"/>
                <w:sz w:val="18"/>
                <w:szCs w:val="18"/>
              </w:rPr>
            </w:pPr>
            <w:r>
              <w:rPr>
                <w:rFonts w:hint="eastAsia" w:ascii="仿宋_GB2312" w:hAnsi="Times New Roman" w:eastAsia="仿宋_GB2312"/>
                <w:sz w:val="18"/>
                <w:szCs w:val="18"/>
              </w:rPr>
              <w:t>机构名称；火炬开发区综合文化站</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2.开放时间；8：30-17:30</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19：30-21:30</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3.机构地址；火炬开发区东镇大道蠔头棚大街2号</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4.联系电话；0760-85598621</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5.临时停止开放信息：逢节假日休息</w:t>
            </w:r>
          </w:p>
        </w:tc>
        <w:tc>
          <w:tcPr>
            <w:tcW w:w="198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火炬文化</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09"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551"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color w:val="000000"/>
                <w:sz w:val="18"/>
                <w:szCs w:val="18"/>
              </w:rPr>
              <w:t>40</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color w:val="000000"/>
                <w:sz w:val="18"/>
                <w:szCs w:val="18"/>
              </w:rPr>
              <w:t>特殊群体公共文化服务信息</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1.机构名称；火炬开发区综合文化站</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2.开放时间；8：30-17:30</w:t>
            </w:r>
          </w:p>
          <w:p>
            <w:pPr>
              <w:tabs>
                <w:tab w:val="left" w:pos="312"/>
              </w:tabs>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   19：30-21:30</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3.机构地址；火炬开发区东镇大道蠔头棚大街2号</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4.联系电话；0760-85598621</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5.临时停止开放信息：逢节假日休息</w:t>
            </w:r>
          </w:p>
        </w:tc>
        <w:tc>
          <w:tcPr>
            <w:tcW w:w="198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color w:val="000000"/>
                <w:sz w:val="18"/>
                <w:szCs w:val="18"/>
              </w:rPr>
              <w:t>《残疾人保障法》、《政府信息公开条例》、《中共中央办公厅 国务院办公厅印发关于加快构建现代公共文化服务体系的意见》</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color w:val="000000"/>
                <w:sz w:val="18"/>
                <w:szCs w:val="18"/>
              </w:rPr>
              <w:t>文化和旅游行政部门，相关公共文化服务机构</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火炬文化</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09"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551"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41</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组织开展群众文化活动</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1.机构名称；火炬开发区综合文化站</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2.开放时间；8：30-17:30</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           19：30-21:30</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3.机构地址；火炬开发区东镇大道蠔头棚大街2号</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4.联系电话；0760-85598621</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5.临时停止开放信息：逢节假日休息</w:t>
            </w:r>
          </w:p>
        </w:tc>
        <w:tc>
          <w:tcPr>
            <w:tcW w:w="198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《政府信息公开条例》、《文化馆服务标准》</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文化和旅游行政部门，相关公共文化服务机构</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火炬文化</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09"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551"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42</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下基层辅导、演出、展览和指导基层群众文化活动</w:t>
            </w:r>
          </w:p>
        </w:tc>
        <w:tc>
          <w:tcPr>
            <w:tcW w:w="1786" w:type="dxa"/>
            <w:noWrap w:val="0"/>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1.机构名称；火炬开发区综合文化站</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2.开放时间；8：30-17:30</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          19：30-21:30</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3.机构地址；火炬开发区东镇大道蠔头棚大街2号</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4.联系电话；0760-85598621</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5.临时停止开放信息：逢节假日休息</w:t>
            </w:r>
          </w:p>
        </w:tc>
        <w:tc>
          <w:tcPr>
            <w:tcW w:w="198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《政府信息公开条例》、《文化馆服务标准》</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文化和旅游行政部门，相关公共文化服务机构</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火炬文化</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09"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551"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sz w:val="18"/>
                <w:szCs w:val="18"/>
              </w:rPr>
              <w:t>43</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sz w:val="18"/>
                <w:szCs w:val="18"/>
              </w:rPr>
              <w:t>举办各类展览、讲座信息</w:t>
            </w:r>
          </w:p>
        </w:tc>
        <w:tc>
          <w:tcPr>
            <w:tcW w:w="1786" w:type="dxa"/>
            <w:noWrap w:val="0"/>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1.机构名称；火炬开发区综合文化站</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2.开放时间；8：30-17:30</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           19：30-21:30</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3.机构地址；火炬开发区东镇大道蠔头棚大街2号</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4.联系电话；0760-85598621</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5.临时停止开放信息：逢节假日休息。</w:t>
            </w:r>
          </w:p>
        </w:tc>
        <w:tc>
          <w:tcPr>
            <w:tcW w:w="198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sz w:val="18"/>
                <w:szCs w:val="18"/>
              </w:rPr>
              <w:t>《政府信息公开条例》、《乡镇综合文化站管理办法》</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sz w:val="18"/>
                <w:szCs w:val="18"/>
              </w:rPr>
              <w:t>文化和旅游行政部门，相关公共文化服务机构</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火炬文化</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09"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551"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c>
          <w:tcPr>
            <w:tcW w:w="720" w:type="dxa"/>
            <w:noWrap w:val="0"/>
            <w:vAlign w:val="center"/>
          </w:tcPr>
          <w:p>
            <w:pPr>
              <w:spacing w:line="240" w:lineRule="exact"/>
              <w:rPr>
                <w:rFonts w:hint="eastAsia" w:ascii="仿宋_GB2312" w:hAnsi="Times New Roman" w:eastAsia="仿宋_GB2312" w:cs="Times New Roman"/>
                <w:sz w:val="18"/>
                <w:szCs w:val="18"/>
              </w:rPr>
            </w:pPr>
            <w:r>
              <w:rPr>
                <w:rFonts w:hint="eastAsia" w:ascii="仿宋_GB2312" w:hAnsi="Times New Roman" w:eastAsia="仿宋_GB2312"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44</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noWrap w:val="0"/>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1.机构名称；火炬开发区综合文化站</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2.开放时间；8：30-17:30</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19：30-21:30</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3.机构地址；火炬开发区东镇大道蠔头棚大街2号</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4.联系电话；0760-85598621</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5.临时停止开放信息：逢节假日休息</w:t>
            </w:r>
          </w:p>
        </w:tc>
        <w:tc>
          <w:tcPr>
            <w:tcW w:w="198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火炬文化</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551"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89EB9"/>
    <w:multiLevelType w:val="singleLevel"/>
    <w:tmpl w:val="AD989EB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83D03"/>
    <w:rsid w:val="57C83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2020-11-30T07:49:00Z</dcterms:created>
  <dc:creator>HP</dc:creator>
  <cp:lastModifiedBy>HP</cp:lastModifiedBy>
  <dcterms:modified xsi:type="dcterms:W3CDTF">2020-11-30T07:49:49Z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