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0" w:name="_Toc24724725"/>
      <w:r>
        <w:rPr>
          <w:rFonts w:hint="eastAsia" w:ascii="方正小标宋_GBK" w:hAnsi="方正小标宋_GBK" w:eastAsia="方正小标宋_GBK"/>
          <w:b w:val="0"/>
          <w:bCs w:val="0"/>
          <w:sz w:val="30"/>
        </w:rPr>
        <w:t>（二十）</w:t>
      </w:r>
      <w:bookmarkStart w:id="1" w:name="_GoBack"/>
      <w:r>
        <w:rPr>
          <w:rFonts w:hint="eastAsia" w:ascii="方正小标宋_GBK" w:hAnsi="方正小标宋_GBK" w:eastAsia="方正小标宋_GBK"/>
          <w:b w:val="0"/>
          <w:bCs w:val="0"/>
          <w:sz w:val="30"/>
        </w:rPr>
        <w:t>安全生产领域基层政务公开标准目录</w:t>
      </w:r>
      <w:bookmarkEnd w:id="0"/>
    </w:p>
    <w:bookmarkEnd w:id="1"/>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714"/>
        <w:gridCol w:w="856"/>
        <w:gridCol w:w="1"/>
        <w:gridCol w:w="1996"/>
        <w:gridCol w:w="2"/>
        <w:gridCol w:w="1996"/>
        <w:gridCol w:w="2"/>
        <w:gridCol w:w="1425"/>
        <w:gridCol w:w="2"/>
        <w:gridCol w:w="712"/>
        <w:gridCol w:w="2"/>
        <w:gridCol w:w="1312"/>
        <w:gridCol w:w="1"/>
        <w:gridCol w:w="481"/>
        <w:gridCol w:w="488"/>
        <w:gridCol w:w="1"/>
        <w:gridCol w:w="571"/>
        <w:gridCol w:w="568"/>
        <w:gridCol w:w="3"/>
        <w:gridCol w:w="428"/>
        <w:gridCol w:w="426"/>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20" w:hRule="atLeast"/>
          <w:jc w:val="center"/>
        </w:trPr>
        <w:tc>
          <w:tcPr>
            <w:tcW w:w="428" w:type="dxa"/>
            <w:vMerge w:val="restart"/>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57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1997"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98" w:type="dxa"/>
            <w:gridSpan w:val="2"/>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427" w:type="dxa"/>
            <w:gridSpan w:val="2"/>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714" w:type="dxa"/>
            <w:gridSpan w:val="2"/>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314" w:type="dxa"/>
            <w:gridSpan w:val="2"/>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970" w:type="dxa"/>
            <w:gridSpan w:val="3"/>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140" w:type="dxa"/>
            <w:gridSpan w:val="3"/>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857" w:type="dxa"/>
            <w:gridSpan w:val="3"/>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428" w:type="dxa"/>
            <w:vMerge w:val="continue"/>
            <w:noWrap w:val="0"/>
            <w:vAlign w:val="center"/>
          </w:tcPr>
          <w:p>
            <w:pPr>
              <w:widowControl/>
              <w:jc w:val="center"/>
              <w:rPr>
                <w:rFonts w:hint="eastAsia" w:ascii="仿宋_GB2312" w:hAnsi="Times New Roman" w:eastAsia="仿宋_GB2312"/>
                <w:color w:val="000000"/>
                <w:kern w:val="0"/>
                <w:sz w:val="18"/>
                <w:szCs w:val="18"/>
              </w:rPr>
            </w:pPr>
          </w:p>
        </w:tc>
        <w:tc>
          <w:tcPr>
            <w:tcW w:w="714"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857"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1998" w:type="dxa"/>
            <w:gridSpan w:val="2"/>
            <w:vMerge w:val="continue"/>
            <w:noWrap w:val="0"/>
            <w:vAlign w:val="center"/>
          </w:tcPr>
          <w:p>
            <w:pPr>
              <w:widowControl/>
              <w:jc w:val="left"/>
              <w:rPr>
                <w:rFonts w:hint="eastAsia" w:ascii="黑体" w:hAnsi="宋体" w:eastAsia="黑体" w:cs="宋体"/>
                <w:color w:val="000000"/>
                <w:kern w:val="0"/>
                <w:sz w:val="22"/>
              </w:rPr>
            </w:pPr>
          </w:p>
        </w:tc>
        <w:tc>
          <w:tcPr>
            <w:tcW w:w="1998" w:type="dxa"/>
            <w:gridSpan w:val="2"/>
            <w:vMerge w:val="continue"/>
            <w:noWrap w:val="0"/>
            <w:vAlign w:val="center"/>
          </w:tcPr>
          <w:p>
            <w:pPr>
              <w:widowControl/>
              <w:jc w:val="left"/>
              <w:rPr>
                <w:rFonts w:hint="eastAsia" w:ascii="黑体" w:hAnsi="宋体" w:eastAsia="黑体" w:cs="宋体"/>
                <w:color w:val="000000"/>
                <w:kern w:val="0"/>
                <w:sz w:val="22"/>
              </w:rPr>
            </w:pPr>
          </w:p>
        </w:tc>
        <w:tc>
          <w:tcPr>
            <w:tcW w:w="1427" w:type="dxa"/>
            <w:gridSpan w:val="2"/>
            <w:vMerge w:val="continue"/>
            <w:noWrap w:val="0"/>
            <w:vAlign w:val="center"/>
          </w:tcPr>
          <w:p>
            <w:pPr>
              <w:widowControl/>
              <w:jc w:val="left"/>
              <w:rPr>
                <w:rFonts w:hint="eastAsia" w:ascii="黑体" w:hAnsi="宋体" w:eastAsia="黑体" w:cs="宋体"/>
                <w:color w:val="000000"/>
                <w:kern w:val="0"/>
                <w:sz w:val="22"/>
              </w:rPr>
            </w:pPr>
          </w:p>
        </w:tc>
        <w:tc>
          <w:tcPr>
            <w:tcW w:w="714" w:type="dxa"/>
            <w:gridSpan w:val="2"/>
            <w:vMerge w:val="continue"/>
            <w:noWrap w:val="0"/>
            <w:vAlign w:val="center"/>
          </w:tcPr>
          <w:p>
            <w:pPr>
              <w:widowControl/>
              <w:jc w:val="center"/>
              <w:rPr>
                <w:rFonts w:hint="eastAsia" w:ascii="黑体" w:hAnsi="宋体" w:eastAsia="黑体" w:cs="宋体"/>
                <w:color w:val="000000"/>
                <w:kern w:val="0"/>
                <w:sz w:val="22"/>
              </w:rPr>
            </w:pPr>
          </w:p>
        </w:tc>
        <w:tc>
          <w:tcPr>
            <w:tcW w:w="1313" w:type="dxa"/>
            <w:gridSpan w:val="2"/>
            <w:vMerge w:val="continue"/>
            <w:noWrap w:val="0"/>
            <w:vAlign w:val="center"/>
          </w:tcPr>
          <w:p>
            <w:pPr>
              <w:widowControl/>
              <w:jc w:val="left"/>
              <w:rPr>
                <w:rFonts w:hint="eastAsia" w:ascii="黑体" w:hAnsi="宋体" w:eastAsia="黑体" w:cs="宋体"/>
                <w:kern w:val="0"/>
                <w:sz w:val="22"/>
              </w:rPr>
            </w:pPr>
          </w:p>
        </w:tc>
        <w:tc>
          <w:tcPr>
            <w:tcW w:w="481"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489"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71"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571"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8"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eastAsia="zh-CN"/>
              </w:rPr>
              <w:t>市</w:t>
            </w:r>
            <w:r>
              <w:rPr>
                <w:rFonts w:hint="eastAsia" w:ascii="黑体" w:hAnsi="宋体" w:eastAsia="黑体" w:cs="宋体"/>
                <w:color w:val="000000"/>
                <w:kern w:val="0"/>
                <w:sz w:val="22"/>
              </w:rPr>
              <w:t>级</w:t>
            </w:r>
          </w:p>
        </w:tc>
        <w:tc>
          <w:tcPr>
            <w:tcW w:w="428"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714"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42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714" w:type="dxa"/>
            <w:gridSpan w:val="2"/>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vMerge w:val="restart"/>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714" w:type="dxa"/>
            <w:vMerge w:val="continue"/>
            <w:noWrap w:val="0"/>
            <w:vAlign w:val="center"/>
          </w:tcPr>
          <w:p>
            <w:pPr>
              <w:rPr>
                <w:rFonts w:hint="eastAsia" w:ascii="仿宋_GB2312" w:hAnsi="宋体" w:eastAsia="仿宋_GB2312" w:cs="宋体"/>
                <w:color w:val="000000"/>
                <w:sz w:val="18"/>
                <w:szCs w:val="18"/>
              </w:rPr>
            </w:pP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42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714" w:type="dxa"/>
            <w:gridSpan w:val="2"/>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vMerge w:val="continue"/>
            <w:noWrap w:val="0"/>
            <w:vAlign w:val="center"/>
          </w:tcPr>
          <w:p>
            <w:pPr>
              <w:spacing w:line="240" w:lineRule="exact"/>
              <w:jc w:val="left"/>
              <w:rPr>
                <w:rFonts w:hint="eastAsia" w:ascii="仿宋_GB2312" w:eastAsia="仿宋_GB2312"/>
                <w:sz w:val="18"/>
                <w:szCs w:val="18"/>
              </w:rPr>
            </w:pP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714" w:type="dxa"/>
            <w:vMerge w:val="continue"/>
            <w:noWrap w:val="0"/>
            <w:vAlign w:val="center"/>
          </w:tcPr>
          <w:p>
            <w:pPr>
              <w:rPr>
                <w:rFonts w:hint="eastAsia" w:ascii="仿宋_GB2312" w:hAnsi="宋体" w:eastAsia="仿宋_GB2312" w:cs="宋体"/>
                <w:color w:val="000000"/>
                <w:sz w:val="18"/>
                <w:szCs w:val="18"/>
              </w:rPr>
            </w:pP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42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714" w:type="dxa"/>
            <w:gridSpan w:val="2"/>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vMerge w:val="continue"/>
            <w:noWrap w:val="0"/>
            <w:vAlign w:val="center"/>
          </w:tcPr>
          <w:p>
            <w:pPr>
              <w:spacing w:line="240" w:lineRule="exact"/>
              <w:jc w:val="left"/>
              <w:rPr>
                <w:rFonts w:hint="eastAsia" w:ascii="仿宋_GB2312" w:eastAsia="仿宋_GB2312"/>
                <w:sz w:val="18"/>
                <w:szCs w:val="18"/>
              </w:rPr>
            </w:pP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714" w:type="dxa"/>
            <w:vMerge w:val="continue"/>
            <w:noWrap w:val="0"/>
            <w:vAlign w:val="center"/>
          </w:tcPr>
          <w:p>
            <w:pPr>
              <w:rPr>
                <w:rFonts w:hint="eastAsia" w:ascii="仿宋_GB2312" w:hAnsi="宋体" w:eastAsia="仿宋_GB2312" w:cs="宋体"/>
                <w:color w:val="000000"/>
                <w:sz w:val="18"/>
                <w:szCs w:val="18"/>
              </w:rPr>
            </w:pP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42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714" w:type="dxa"/>
            <w:gridSpan w:val="2"/>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vMerge w:val="continue"/>
            <w:noWrap w:val="0"/>
            <w:vAlign w:val="center"/>
          </w:tcPr>
          <w:p>
            <w:pPr>
              <w:spacing w:line="240" w:lineRule="exact"/>
              <w:jc w:val="left"/>
              <w:rPr>
                <w:rFonts w:hint="eastAsia" w:ascii="仿宋_GB2312" w:eastAsia="仿宋_GB2312"/>
                <w:sz w:val="18"/>
                <w:szCs w:val="18"/>
              </w:rPr>
            </w:pP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714" w:type="dxa"/>
            <w:vMerge w:val="continue"/>
            <w:noWrap w:val="0"/>
            <w:vAlign w:val="center"/>
          </w:tcPr>
          <w:p>
            <w:pPr>
              <w:rPr>
                <w:rFonts w:hint="eastAsia" w:ascii="仿宋_GB2312" w:hAnsi="宋体" w:eastAsia="仿宋_GB2312" w:cs="宋体"/>
                <w:color w:val="000000"/>
                <w:sz w:val="18"/>
                <w:szCs w:val="18"/>
              </w:rPr>
            </w:pP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42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714" w:type="dxa"/>
            <w:gridSpan w:val="2"/>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714"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1998" w:type="dxa"/>
            <w:gridSpan w:val="2"/>
            <w:noWrap w:val="0"/>
            <w:vAlign w:val="center"/>
          </w:tcPr>
          <w:p>
            <w:pPr>
              <w:jc w:val="center"/>
            </w:pPr>
            <w:r>
              <w:rPr>
                <w:rFonts w:hint="eastAsia" w:ascii="仿宋_GB2312" w:eastAsia="仿宋_GB2312"/>
                <w:bCs/>
                <w:color w:val="000000"/>
                <w:sz w:val="18"/>
                <w:szCs w:val="18"/>
              </w:rPr>
              <w:t>《政府信息公开条例》、《关于全面推进政务公开工作的意见》</w:t>
            </w:r>
          </w:p>
        </w:tc>
        <w:tc>
          <w:tcPr>
            <w:tcW w:w="142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■政府网站    ■政务服务中</w:t>
            </w:r>
            <w:r>
              <w:rPr>
                <w:rFonts w:hint="eastAsia" w:ascii="仿宋_GB2312" w:eastAsia="仿宋_GB2312"/>
                <w:sz w:val="18"/>
                <w:szCs w:val="18"/>
                <w:lang w:eastAsia="zh-CN"/>
              </w:rPr>
              <w:t>心</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714" w:type="dxa"/>
            <w:vMerge w:val="continue"/>
            <w:noWrap w:val="0"/>
            <w:vAlign w:val="center"/>
          </w:tcPr>
          <w:p>
            <w:pPr>
              <w:rPr>
                <w:rFonts w:hint="eastAsia" w:ascii="仿宋_GB2312" w:hAnsi="宋体" w:eastAsia="仿宋_GB2312" w:cs="宋体"/>
                <w:color w:val="000000"/>
                <w:sz w:val="18"/>
                <w:szCs w:val="18"/>
              </w:rPr>
            </w:pPr>
          </w:p>
        </w:tc>
        <w:tc>
          <w:tcPr>
            <w:tcW w:w="857"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重要会议</w:t>
            </w:r>
          </w:p>
        </w:tc>
        <w:tc>
          <w:tcPr>
            <w:tcW w:w="199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1998" w:type="dxa"/>
            <w:gridSpan w:val="2"/>
            <w:noWrap w:val="0"/>
            <w:vAlign w:val="center"/>
          </w:tcPr>
          <w:p>
            <w:pPr>
              <w:jc w:val="center"/>
            </w:pPr>
            <w:r>
              <w:rPr>
                <w:rFonts w:hint="eastAsia" w:ascii="仿宋_GB2312" w:eastAsia="仿宋_GB2312"/>
                <w:bCs/>
                <w:color w:val="000000"/>
                <w:sz w:val="18"/>
                <w:szCs w:val="18"/>
              </w:rPr>
              <w:t>《政府信息公开条例》、《关于全面推进政务公开工作的意见》</w:t>
            </w:r>
          </w:p>
        </w:tc>
        <w:tc>
          <w:tcPr>
            <w:tcW w:w="1427"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提前一周发通知邀请</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714" w:type="dxa"/>
            <w:vMerge w:val="continue"/>
            <w:noWrap w:val="0"/>
            <w:vAlign w:val="center"/>
          </w:tcPr>
          <w:p>
            <w:pPr>
              <w:rPr>
                <w:rFonts w:hint="eastAsia" w:ascii="仿宋_GB2312" w:hAnsi="宋体" w:eastAsia="仿宋_GB2312" w:cs="宋体"/>
                <w:color w:val="000000"/>
                <w:sz w:val="18"/>
                <w:szCs w:val="18"/>
              </w:rPr>
            </w:pP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1998" w:type="dxa"/>
            <w:gridSpan w:val="2"/>
            <w:noWrap w:val="0"/>
            <w:vAlign w:val="center"/>
          </w:tcPr>
          <w:p>
            <w:pPr>
              <w:jc w:val="center"/>
            </w:pPr>
            <w:r>
              <w:rPr>
                <w:rFonts w:hint="eastAsia" w:ascii="仿宋_GB2312" w:eastAsia="仿宋_GB2312"/>
                <w:bCs/>
                <w:color w:val="000000"/>
                <w:sz w:val="18"/>
                <w:szCs w:val="18"/>
              </w:rPr>
              <w:t>《政府信息公开条例》、《关于全面推进政务公开工作的意见》</w:t>
            </w:r>
          </w:p>
        </w:tc>
        <w:tc>
          <w:tcPr>
            <w:tcW w:w="142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714"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行政许可</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办理行政许可和其他对外管理服务事项的依据、条件、程序</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《政府信息公开条例》、《关于推进安全生产领域改革发展的意见》</w:t>
            </w:r>
          </w:p>
        </w:tc>
        <w:tc>
          <w:tcPr>
            <w:tcW w:w="142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■政务服务中心</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714"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行政处罚</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办理行政处罚的依据、条件、程序以及本级行政机关认为具有一定社会影响的行政处罚决定</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《政府信息公开条例》、《关于推进安全生产领域改革发展的意见》</w:t>
            </w:r>
          </w:p>
        </w:tc>
        <w:tc>
          <w:tcPr>
            <w:tcW w:w="142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714" w:type="dxa"/>
            <w:vMerge w:val="continue"/>
            <w:noWrap w:val="0"/>
            <w:vAlign w:val="center"/>
          </w:tcPr>
          <w:p>
            <w:pPr>
              <w:rPr>
                <w:rFonts w:hint="eastAsia" w:ascii="仿宋_GB2312" w:hAnsi="宋体" w:eastAsia="仿宋_GB2312" w:cs="宋体"/>
                <w:color w:val="000000"/>
                <w:sz w:val="18"/>
                <w:szCs w:val="18"/>
              </w:rPr>
            </w:pP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行政强制</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办理行政强制的依据、条件、程序</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《政府信息公开条例》、《突发事件应对法》、《突发事件应急预案管理办法》、《中共中央 国务院关于推进安全生产领域改革发展的意见》</w:t>
            </w:r>
          </w:p>
        </w:tc>
        <w:tc>
          <w:tcPr>
            <w:tcW w:w="142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714"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《安全生产法》、《政府信息公开条例》、《中共中央 国务院关于推进安全生产领域改革发展的意见》</w:t>
            </w:r>
          </w:p>
        </w:tc>
        <w:tc>
          <w:tcPr>
            <w:tcW w:w="142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714"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199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《政府信息公开条例》、《突发事件应对法》、《关于全面加强政务公开工作的意见》</w:t>
            </w:r>
          </w:p>
        </w:tc>
        <w:tc>
          <w:tcPr>
            <w:tcW w:w="142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714" w:type="dxa"/>
            <w:vMerge w:val="continue"/>
            <w:noWrap w:val="0"/>
            <w:vAlign w:val="center"/>
          </w:tcPr>
          <w:p>
            <w:pPr>
              <w:rPr>
                <w:rFonts w:hint="eastAsia" w:ascii="仿宋_GB2312" w:hAnsi="宋体" w:eastAsia="仿宋_GB2312" w:cs="宋体"/>
                <w:color w:val="000000"/>
                <w:sz w:val="18"/>
                <w:szCs w:val="18"/>
              </w:rPr>
            </w:pP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黑名单管理</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列入或撤销纳入安全生产黑名单管理的企业信息，具体企业名称、证照编号、经营地址、负责人姓名等</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《政府信息公开条例》、《社会信用体系建设规划纲要（2014-2020年）》</w:t>
            </w:r>
          </w:p>
        </w:tc>
        <w:tc>
          <w:tcPr>
            <w:tcW w:w="142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714"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事故通报</w:t>
            </w:r>
          </w:p>
        </w:tc>
        <w:tc>
          <w:tcPr>
            <w:tcW w:w="1998" w:type="dxa"/>
            <w:gridSpan w:val="2"/>
            <w:noWrap w:val="0"/>
            <w:vAlign w:val="center"/>
          </w:tcPr>
          <w:p>
            <w:pPr>
              <w:jc w:val="left"/>
              <w:rPr>
                <w:rFonts w:hint="eastAsia" w:ascii="仿宋_GB2312" w:hAnsi="宋体" w:eastAsia="仿宋_GB2312" w:cs="宋体"/>
                <w:bCs/>
                <w:sz w:val="18"/>
                <w:szCs w:val="18"/>
              </w:rPr>
            </w:pPr>
            <w:r>
              <w:rPr>
                <w:rFonts w:hint="eastAsia" w:ascii="仿宋_GB2312" w:eastAsia="仿宋_GB2312"/>
                <w:bCs/>
                <w:sz w:val="18"/>
                <w:szCs w:val="18"/>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《安全生产法》、《政府信息公开条例》、《中共中央 国务院关于推进安全生产领域改革发展的意见》</w:t>
            </w:r>
          </w:p>
        </w:tc>
        <w:tc>
          <w:tcPr>
            <w:tcW w:w="142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714" w:type="dxa"/>
            <w:vMerge w:val="continue"/>
            <w:noWrap w:val="0"/>
            <w:vAlign w:val="center"/>
          </w:tcPr>
          <w:p>
            <w:pPr>
              <w:rPr>
                <w:rFonts w:hint="eastAsia" w:ascii="仿宋_GB2312" w:hAnsi="宋体" w:eastAsia="仿宋_GB2312" w:cs="宋体"/>
                <w:color w:val="000000"/>
                <w:sz w:val="18"/>
                <w:szCs w:val="18"/>
              </w:rPr>
            </w:pPr>
          </w:p>
        </w:tc>
        <w:tc>
          <w:tcPr>
            <w:tcW w:w="857"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动态信息</w:t>
            </w:r>
          </w:p>
        </w:tc>
        <w:tc>
          <w:tcPr>
            <w:tcW w:w="199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199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427"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714"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199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42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714"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政务公开目录</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政务公开事项的索引、名称、内容概述、生成日期等</w:t>
            </w:r>
          </w:p>
        </w:tc>
        <w:tc>
          <w:tcPr>
            <w:tcW w:w="199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42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714" w:type="dxa"/>
            <w:vMerge w:val="continue"/>
            <w:noWrap w:val="0"/>
            <w:vAlign w:val="center"/>
          </w:tcPr>
          <w:p>
            <w:pPr>
              <w:rPr>
                <w:rFonts w:hint="eastAsia" w:ascii="仿宋_GB2312" w:hAnsi="宋体" w:eastAsia="仿宋_GB2312" w:cs="宋体"/>
                <w:color w:val="000000"/>
                <w:sz w:val="18"/>
                <w:szCs w:val="18"/>
              </w:rPr>
            </w:pP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政务公开标准</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政府信息公开指南等流程性信息</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42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20</w:t>
            </w:r>
          </w:p>
        </w:tc>
        <w:tc>
          <w:tcPr>
            <w:tcW w:w="714"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857"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权力清单及责任清单</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同级政府审批通过的行政执法主体信息和行政许可、行政处罚、行政强制、行政检查、行政确认、行政奖励及其他行政职权等行政执法职权职责清单</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427"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信息形成或者变更20个工作日内，如有更新，及时公开</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21</w:t>
            </w:r>
          </w:p>
        </w:tc>
        <w:tc>
          <w:tcPr>
            <w:tcW w:w="714" w:type="dxa"/>
            <w:vMerge w:val="continue"/>
            <w:noWrap w:val="0"/>
            <w:vAlign w:val="center"/>
          </w:tcPr>
          <w:p>
            <w:pPr>
              <w:rPr>
                <w:rFonts w:hint="eastAsia" w:ascii="仿宋_GB2312" w:hAnsi="宋体" w:eastAsia="仿宋_GB2312" w:cs="宋体"/>
                <w:color w:val="000000"/>
                <w:sz w:val="18"/>
                <w:szCs w:val="18"/>
              </w:rPr>
            </w:pPr>
          </w:p>
        </w:tc>
        <w:tc>
          <w:tcPr>
            <w:tcW w:w="857"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主要业务办事指南</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主要业务工作的办事依据、程序、时限，办事时间、地点、部门、联系方式及相关办理结果</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427"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信息形成或者变更之日起20个工作日内</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22</w:t>
            </w:r>
          </w:p>
        </w:tc>
        <w:tc>
          <w:tcPr>
            <w:tcW w:w="714" w:type="dxa"/>
            <w:vMerge w:val="continue"/>
            <w:noWrap w:val="0"/>
            <w:vAlign w:val="center"/>
          </w:tcPr>
          <w:p>
            <w:pPr>
              <w:rPr>
                <w:rFonts w:hint="eastAsia" w:ascii="仿宋_GB2312" w:hAnsi="宋体" w:eastAsia="仿宋_GB2312" w:cs="宋体"/>
                <w:color w:val="000000"/>
                <w:sz w:val="18"/>
                <w:szCs w:val="18"/>
              </w:rPr>
            </w:pPr>
          </w:p>
        </w:tc>
        <w:tc>
          <w:tcPr>
            <w:tcW w:w="857"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年度报告</w:t>
            </w:r>
          </w:p>
        </w:tc>
        <w:tc>
          <w:tcPr>
            <w:tcW w:w="199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政府信息公开年度报告及相关统计报表</w:t>
            </w:r>
          </w:p>
        </w:tc>
        <w:tc>
          <w:tcPr>
            <w:tcW w:w="199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w:t>
            </w:r>
          </w:p>
        </w:tc>
        <w:tc>
          <w:tcPr>
            <w:tcW w:w="142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每年1月31日前</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23</w:t>
            </w:r>
          </w:p>
        </w:tc>
        <w:tc>
          <w:tcPr>
            <w:tcW w:w="714"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857"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财政资金信息</w:t>
            </w:r>
          </w:p>
        </w:tc>
        <w:tc>
          <w:tcPr>
            <w:tcW w:w="1998" w:type="dxa"/>
            <w:gridSpan w:val="2"/>
            <w:noWrap w:val="0"/>
            <w:vAlign w:val="center"/>
          </w:tcPr>
          <w:p>
            <w:pPr>
              <w:rPr>
                <w:rFonts w:hint="eastAsia" w:ascii="仿宋_GB2312" w:eastAsia="仿宋_GB2312"/>
                <w:bCs/>
                <w:sz w:val="18"/>
                <w:szCs w:val="18"/>
              </w:rPr>
            </w:pPr>
            <w:r>
              <w:rPr>
                <w:rFonts w:hint="eastAsia" w:ascii="仿宋_GB2312" w:eastAsia="仿宋_GB2312"/>
                <w:bCs/>
                <w:sz w:val="18"/>
                <w:szCs w:val="18"/>
              </w:rPr>
              <w:t>预算、决算</w:t>
            </w:r>
          </w:p>
          <w:p>
            <w:pPr>
              <w:rPr>
                <w:rFonts w:hint="eastAsia" w:ascii="仿宋_GB2312" w:eastAsia="仿宋_GB2312"/>
                <w:bCs/>
                <w:sz w:val="18"/>
                <w:szCs w:val="18"/>
              </w:rPr>
            </w:pPr>
            <w:r>
              <w:rPr>
                <w:rFonts w:hint="eastAsia" w:ascii="仿宋_GB2312" w:eastAsia="仿宋_GB2312"/>
                <w:bCs/>
                <w:sz w:val="18"/>
                <w:szCs w:val="18"/>
              </w:rPr>
              <w:t xml:space="preserve"> “三公”经费</w:t>
            </w:r>
          </w:p>
          <w:p>
            <w:pPr>
              <w:rPr>
                <w:rFonts w:hint="eastAsia"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199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《政府信息公开条例》、《国务院关于深化预算管理制度改革的决定》、《国务院办公厅关于进一步推进预算公开工作意见的通知》</w:t>
            </w:r>
          </w:p>
        </w:tc>
        <w:tc>
          <w:tcPr>
            <w:tcW w:w="1427"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按中央要求时限公开</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24</w:t>
            </w:r>
          </w:p>
        </w:tc>
        <w:tc>
          <w:tcPr>
            <w:tcW w:w="714"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857"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政府采购信息</w:t>
            </w:r>
          </w:p>
        </w:tc>
        <w:tc>
          <w:tcPr>
            <w:tcW w:w="199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199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《政府信息公开条例》、《国务院关于深化预算管理制度改革的决定》、中办、国办印发《关于进一步推进预算公开工作的意见》的通知</w:t>
            </w:r>
          </w:p>
        </w:tc>
        <w:tc>
          <w:tcPr>
            <w:tcW w:w="1427"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25</w:t>
            </w:r>
          </w:p>
        </w:tc>
        <w:tc>
          <w:tcPr>
            <w:tcW w:w="714" w:type="dxa"/>
            <w:vMerge w:val="continue"/>
            <w:noWrap w:val="0"/>
            <w:vAlign w:val="center"/>
          </w:tcPr>
          <w:p>
            <w:pPr>
              <w:rPr>
                <w:rFonts w:hint="eastAsia" w:ascii="仿宋_GB2312" w:hAnsi="宋体" w:eastAsia="仿宋_GB2312" w:cs="宋体"/>
                <w:color w:val="000000"/>
                <w:sz w:val="18"/>
                <w:szCs w:val="18"/>
              </w:rPr>
            </w:pPr>
          </w:p>
        </w:tc>
        <w:tc>
          <w:tcPr>
            <w:tcW w:w="857"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办事纪律和监督管理</w:t>
            </w:r>
          </w:p>
        </w:tc>
        <w:tc>
          <w:tcPr>
            <w:tcW w:w="199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427"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26</w:t>
            </w:r>
          </w:p>
        </w:tc>
        <w:tc>
          <w:tcPr>
            <w:tcW w:w="714"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重大工程项目信息</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项目名称、执行措施、责任分工、取得成效、后续举措等</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《政府信息公开条例》、《国务院办公厅关于推进重大建设项目批准和实施领域政府信息公开的意见》</w:t>
            </w:r>
          </w:p>
        </w:tc>
        <w:tc>
          <w:tcPr>
            <w:tcW w:w="142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■政府网站</w:t>
            </w:r>
            <w:r>
              <w:rPr>
                <w:rFonts w:hint="eastAsia" w:ascii="仿宋_GB2312" w:eastAsia="仿宋_GB2312"/>
                <w:sz w:val="18"/>
                <w:szCs w:val="18"/>
              </w:rPr>
              <w:br w:type="textWrapping"/>
            </w:r>
            <w:r>
              <w:rPr>
                <w:rFonts w:hint="eastAsia" w:ascii="仿宋_GB2312" w:eastAsia="仿宋_GB2312"/>
                <w:sz w:val="18"/>
                <w:szCs w:val="18"/>
              </w:rPr>
              <w:t>■政务服务中心</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27</w:t>
            </w:r>
          </w:p>
        </w:tc>
        <w:tc>
          <w:tcPr>
            <w:tcW w:w="714" w:type="dxa"/>
            <w:vMerge w:val="continue"/>
            <w:noWrap w:val="0"/>
            <w:vAlign w:val="center"/>
          </w:tcPr>
          <w:p>
            <w:pPr>
              <w:rPr>
                <w:rFonts w:hint="eastAsia" w:ascii="仿宋_GB2312" w:hAnsi="宋体" w:eastAsia="仿宋_GB2312" w:cs="宋体"/>
                <w:color w:val="000000"/>
                <w:sz w:val="18"/>
                <w:szCs w:val="18"/>
              </w:rPr>
            </w:pP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427"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428"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28</w:t>
            </w:r>
          </w:p>
        </w:tc>
        <w:tc>
          <w:tcPr>
            <w:tcW w:w="714" w:type="dxa"/>
            <w:vMerge w:val="continue"/>
            <w:noWrap w:val="0"/>
            <w:vAlign w:val="center"/>
          </w:tcPr>
          <w:p>
            <w:pPr>
              <w:rPr>
                <w:rFonts w:hint="eastAsia" w:ascii="仿宋_GB2312" w:hAnsi="宋体" w:eastAsia="仿宋_GB2312" w:cs="宋体"/>
                <w:color w:val="000000"/>
                <w:sz w:val="18"/>
                <w:szCs w:val="18"/>
              </w:rPr>
            </w:pPr>
          </w:p>
        </w:tc>
        <w:tc>
          <w:tcPr>
            <w:tcW w:w="857"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建议提案办理</w:t>
            </w:r>
          </w:p>
        </w:tc>
        <w:tc>
          <w:tcPr>
            <w:tcW w:w="1998" w:type="dxa"/>
            <w:gridSpan w:val="2"/>
            <w:noWrap w:val="0"/>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办理制度与推进情况            </w:t>
            </w:r>
          </w:p>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人大代表建议办理              </w:t>
            </w:r>
          </w:p>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政协委员提案办理</w:t>
            </w:r>
          </w:p>
        </w:tc>
        <w:tc>
          <w:tcPr>
            <w:tcW w:w="199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《政府信息公开条例》、《国务院办公厅关于做好全国人大代表建议和全国政协委员提案办理结果公开工作的通知》</w:t>
            </w:r>
          </w:p>
        </w:tc>
        <w:tc>
          <w:tcPr>
            <w:tcW w:w="1427"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按照中央有关要求公开</w:t>
            </w:r>
          </w:p>
        </w:tc>
        <w:tc>
          <w:tcPr>
            <w:tcW w:w="714" w:type="dxa"/>
            <w:gridSpan w:val="2"/>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313" w:type="dxa"/>
            <w:gridSpan w:val="2"/>
            <w:noWrap w:val="0"/>
            <w:vAlign w:val="center"/>
          </w:tcPr>
          <w:p>
            <w:pPr>
              <w:spacing w:line="240" w:lineRule="exact"/>
              <w:jc w:val="left"/>
              <w:rPr>
                <w:rFonts w:hint="eastAsia" w:ascii="仿宋_GB2312" w:hAnsi="宋体" w:eastAsia="仿宋_GB2312" w:cs="宋体"/>
                <w:bCs/>
                <w:sz w:val="18"/>
                <w:szCs w:val="18"/>
              </w:rPr>
            </w:pPr>
            <w:r>
              <w:rPr>
                <w:rFonts w:hint="eastAsia" w:ascii="仿宋_GB2312" w:eastAsia="仿宋_GB2312"/>
                <w:sz w:val="18"/>
                <w:szCs w:val="18"/>
              </w:rPr>
              <w:t>■政府网站   ■政务服务中心</w:t>
            </w:r>
          </w:p>
        </w:tc>
        <w:tc>
          <w:tcPr>
            <w:tcW w:w="48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89"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71"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1"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28"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428" w:type="dxa"/>
            <w:gridSpan w:val="2"/>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A55DE"/>
    <w:rsid w:val="362A5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2020-11-30T07:50:00Z</dcterms:created>
  <dc:creator>HP</dc:creator>
  <cp:lastModifiedBy>HP</cp:lastModifiedBy>
  <dcterms:modified xsi:type="dcterms:W3CDTF">2020-11-30T07:50:30Z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