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华文中宋" w:hAnsi="华文中宋" w:eastAsia="华文中宋"/>
          <w:b/>
          <w:bCs/>
          <w:sz w:val="36"/>
          <w:szCs w:val="36"/>
        </w:rPr>
      </w:pPr>
      <w:bookmarkStart w:id="10" w:name="_GoBack"/>
      <w:r>
        <w:rPr>
          <w:rFonts w:hint="eastAsia" w:ascii="华文中宋" w:hAnsi="华文中宋" w:eastAsia="华文中宋"/>
          <w:b/>
          <w:bCs/>
          <w:sz w:val="36"/>
          <w:szCs w:val="36"/>
        </w:rPr>
        <w:t>中山市“共享阅读空间”建设工作方案</w:t>
      </w:r>
    </w:p>
    <w:bookmarkEnd w:id="10"/>
    <w:p>
      <w:pPr>
        <w:ind w:firstLine="642"/>
        <w:rPr>
          <w:rFonts w:eastAsia="仿宋_GB2312"/>
          <w:sz w:val="32"/>
          <w:szCs w:val="32"/>
        </w:rPr>
      </w:pPr>
      <w:r>
        <w:rPr>
          <w:rFonts w:hint="eastAsia" w:eastAsia="仿宋_GB2312"/>
          <w:kern w:val="0"/>
          <w:sz w:val="32"/>
          <w:szCs w:val="32"/>
        </w:rPr>
        <w:t>为深入贯彻</w:t>
      </w:r>
      <w:r>
        <w:rPr>
          <w:rFonts w:eastAsia="仿宋_GB2312"/>
          <w:kern w:val="0"/>
          <w:sz w:val="32"/>
          <w:szCs w:val="32"/>
        </w:rPr>
        <w:t>习近平新时代中国特色社会主义思想，进一步深化文化体制改革，落实《中华人民共和国公共文化服务保障法》、《中华人民共和国公共图书馆法》和</w:t>
      </w:r>
      <w:r>
        <w:rPr>
          <w:rFonts w:hint="eastAsia" w:eastAsia="仿宋_GB2312"/>
          <w:kern w:val="0"/>
          <w:sz w:val="32"/>
          <w:szCs w:val="32"/>
        </w:rPr>
        <w:t>《文化和旅游部、国家发展改革委、财政部关于推动公共文化服务高质量发展的意见》</w:t>
      </w:r>
      <w:r>
        <w:rPr>
          <w:rFonts w:eastAsia="仿宋_GB2312"/>
          <w:kern w:val="0"/>
          <w:sz w:val="32"/>
          <w:szCs w:val="32"/>
        </w:rPr>
        <w:t>（</w:t>
      </w:r>
      <w:r>
        <w:rPr>
          <w:rFonts w:hint="eastAsia" w:eastAsia="仿宋_GB2312"/>
          <w:kern w:val="0"/>
          <w:sz w:val="32"/>
          <w:szCs w:val="32"/>
        </w:rPr>
        <w:t>文旅公共</w:t>
      </w:r>
      <w:r>
        <w:rPr>
          <w:rFonts w:eastAsia="仿宋_GB2312"/>
          <w:kern w:val="0"/>
          <w:sz w:val="32"/>
          <w:szCs w:val="32"/>
        </w:rPr>
        <w:t>发［20</w:t>
      </w:r>
      <w:r>
        <w:rPr>
          <w:rFonts w:hint="eastAsia" w:eastAsia="仿宋_GB2312"/>
          <w:kern w:val="0"/>
          <w:sz w:val="32"/>
          <w:szCs w:val="32"/>
        </w:rPr>
        <w:t>21</w:t>
      </w:r>
      <w:r>
        <w:rPr>
          <w:rFonts w:eastAsia="仿宋_GB2312"/>
          <w:kern w:val="0"/>
          <w:sz w:val="32"/>
          <w:szCs w:val="32"/>
        </w:rPr>
        <w:t>］2</w:t>
      </w:r>
      <w:r>
        <w:rPr>
          <w:rFonts w:hint="eastAsia" w:eastAsia="仿宋_GB2312"/>
          <w:kern w:val="0"/>
          <w:sz w:val="32"/>
          <w:szCs w:val="32"/>
        </w:rPr>
        <w:t>1</w:t>
      </w:r>
      <w:r>
        <w:rPr>
          <w:rFonts w:eastAsia="仿宋_GB2312"/>
          <w:kern w:val="0"/>
          <w:sz w:val="32"/>
          <w:szCs w:val="32"/>
        </w:rPr>
        <w:t>号）</w:t>
      </w:r>
      <w:r>
        <w:rPr>
          <w:rFonts w:hint="eastAsia" w:eastAsia="仿宋_GB2312"/>
          <w:kern w:val="0"/>
          <w:sz w:val="32"/>
          <w:szCs w:val="32"/>
        </w:rPr>
        <w:t>等文件精神</w:t>
      </w:r>
      <w:r>
        <w:rPr>
          <w:rFonts w:eastAsia="仿宋_GB2312"/>
          <w:kern w:val="0"/>
          <w:sz w:val="32"/>
          <w:szCs w:val="32"/>
        </w:rPr>
        <w:t>，</w:t>
      </w:r>
      <w:r>
        <w:rPr>
          <w:rFonts w:hint="eastAsia" w:eastAsia="仿宋_GB2312"/>
          <w:kern w:val="0"/>
          <w:sz w:val="32"/>
          <w:szCs w:val="32"/>
        </w:rPr>
        <w:t>对照《中山书房服务规范》（DB4420/T 6—2020）要求，结合我市实际，为</w:t>
      </w:r>
      <w:r>
        <w:rPr>
          <w:rFonts w:eastAsia="仿宋_GB2312"/>
          <w:sz w:val="32"/>
          <w:szCs w:val="32"/>
        </w:rPr>
        <w:t>充分调动社会力量参与</w:t>
      </w:r>
      <w:r>
        <w:rPr>
          <w:rFonts w:hint="eastAsia" w:eastAsia="仿宋_GB2312"/>
          <w:sz w:val="32"/>
          <w:szCs w:val="32"/>
        </w:rPr>
        <w:t>公共文化</w:t>
      </w:r>
      <w:r>
        <w:rPr>
          <w:rFonts w:eastAsia="仿宋_GB2312"/>
          <w:sz w:val="32"/>
          <w:szCs w:val="32"/>
        </w:rPr>
        <w:t>建设的积极性，推动我市</w:t>
      </w:r>
      <w:r>
        <w:rPr>
          <w:rFonts w:hint="eastAsia" w:eastAsia="仿宋_GB2312"/>
          <w:sz w:val="32"/>
          <w:szCs w:val="32"/>
        </w:rPr>
        <w:t>新型</w:t>
      </w:r>
      <w:r>
        <w:rPr>
          <w:rFonts w:eastAsia="仿宋_GB2312"/>
          <w:sz w:val="32"/>
          <w:szCs w:val="32"/>
        </w:rPr>
        <w:t>阅读空间建设，提升</w:t>
      </w:r>
      <w:r>
        <w:rPr>
          <w:rFonts w:hint="eastAsia" w:eastAsia="仿宋_GB2312"/>
          <w:sz w:val="32"/>
          <w:szCs w:val="32"/>
        </w:rPr>
        <w:t>“书香中山”</w:t>
      </w:r>
      <w:r>
        <w:rPr>
          <w:rFonts w:eastAsia="仿宋_GB2312"/>
          <w:sz w:val="32"/>
          <w:szCs w:val="32"/>
        </w:rPr>
        <w:t>建设水平，</w:t>
      </w:r>
      <w:r>
        <w:rPr>
          <w:rFonts w:hint="eastAsia" w:eastAsia="仿宋_GB2312"/>
          <w:sz w:val="32"/>
          <w:szCs w:val="32"/>
        </w:rPr>
        <w:t>扩大公共文化服务覆盖面，制定</w:t>
      </w:r>
      <w:r>
        <w:rPr>
          <w:rFonts w:eastAsia="仿宋_GB2312"/>
          <w:sz w:val="32"/>
          <w:szCs w:val="32"/>
        </w:rPr>
        <w:t>本</w:t>
      </w:r>
      <w:r>
        <w:rPr>
          <w:rFonts w:hint="eastAsia" w:eastAsia="仿宋_GB2312"/>
          <w:sz w:val="32"/>
          <w:szCs w:val="32"/>
        </w:rPr>
        <w:t>方案</w:t>
      </w:r>
      <w:r>
        <w:rPr>
          <w:rFonts w:eastAsia="仿宋_GB2312"/>
          <w:sz w:val="32"/>
          <w:szCs w:val="32"/>
        </w:rPr>
        <w:t>。</w:t>
      </w:r>
    </w:p>
    <w:p>
      <w:pPr>
        <w:spacing w:line="360" w:lineRule="auto"/>
        <w:ind w:firstLine="640" w:firstLineChars="200"/>
        <w:outlineLvl w:val="0"/>
        <w:rPr>
          <w:rFonts w:ascii="黑体" w:hAnsi="黑体" w:eastAsia="黑体" w:cs="黑体"/>
          <w:sz w:val="32"/>
          <w:szCs w:val="32"/>
        </w:rPr>
      </w:pPr>
      <w:bookmarkStart w:id="0" w:name="_Toc495408775"/>
      <w:r>
        <w:rPr>
          <w:rFonts w:hint="eastAsia" w:ascii="黑体" w:hAnsi="黑体" w:eastAsia="黑体" w:cs="黑体"/>
          <w:sz w:val="32"/>
          <w:szCs w:val="32"/>
        </w:rPr>
        <w:t>一、项目定义</w:t>
      </w:r>
    </w:p>
    <w:p>
      <w:pPr>
        <w:ind w:firstLine="640" w:firstLineChars="200"/>
        <w:rPr>
          <w:rFonts w:eastAsia="仿宋_GB2312"/>
          <w:kern w:val="0"/>
          <w:sz w:val="32"/>
          <w:szCs w:val="32"/>
        </w:rPr>
      </w:pPr>
      <w:r>
        <w:rPr>
          <w:rFonts w:hint="eastAsia" w:eastAsia="仿宋_GB2312"/>
          <w:kern w:val="0"/>
          <w:sz w:val="32"/>
          <w:szCs w:val="32"/>
        </w:rPr>
        <w:t>共享阅读空间，是指在中山市依法设立的酒店、银行、电影院、车站码头、旅游景区、餐饮服务场所、大型商业体、大型文化艺术培训机构等场所以及其他文化旅游休闲场所，具备相应的空间面积、良好的阅读环境和公共阅读服务能力，可以对公众免费开放并能够独立承担民事法律责任能力的公共阅读服务场所。</w:t>
      </w:r>
    </w:p>
    <w:p>
      <w:pPr>
        <w:spacing w:line="360" w:lineRule="auto"/>
        <w:ind w:firstLine="640" w:firstLineChars="200"/>
        <w:outlineLvl w:val="0"/>
        <w:rPr>
          <w:rFonts w:ascii="黑体" w:hAnsi="黑体" w:eastAsia="黑体"/>
          <w:sz w:val="32"/>
          <w:szCs w:val="32"/>
        </w:rPr>
      </w:pPr>
      <w:r>
        <w:rPr>
          <w:rFonts w:hint="eastAsia" w:ascii="黑体" w:hAnsi="黑体" w:eastAsia="黑体" w:cs="黑体"/>
          <w:sz w:val="32"/>
          <w:szCs w:val="32"/>
        </w:rPr>
        <w:t>二、建设目标</w:t>
      </w:r>
      <w:bookmarkEnd w:id="0"/>
    </w:p>
    <w:p>
      <w:pPr>
        <w:spacing w:line="360" w:lineRule="auto"/>
        <w:ind w:firstLine="640" w:firstLineChars="200"/>
        <w:jc w:val="left"/>
        <w:rPr>
          <w:rFonts w:eastAsia="仿宋_GB2312"/>
          <w:sz w:val="32"/>
          <w:szCs w:val="32"/>
        </w:rPr>
      </w:pPr>
      <w:r>
        <w:rPr>
          <w:rFonts w:hint="eastAsia" w:eastAsia="仿宋_GB2312" w:cs="仿宋_GB2312"/>
          <w:sz w:val="32"/>
          <w:szCs w:val="32"/>
        </w:rPr>
        <w:t>整合社会资源，着力解决人民群众日益增长的美好生活需要和不平衡不充分的发展之间的矛盾，打造政府扶持、社会参与的公共文化服务多元共建生态圈，建成主体多元、各具特色、品位较高的图书馆总分馆服务体系，为人民群众提供更高质量、更加便利、可持续发展的公共阅读服务，为建设文化强市奠定基础，为构建和美宜居城市提供有力的文化支撑。</w:t>
      </w:r>
    </w:p>
    <w:p>
      <w:pPr>
        <w:spacing w:line="360" w:lineRule="auto"/>
        <w:ind w:firstLine="640" w:firstLineChars="200"/>
        <w:outlineLvl w:val="0"/>
        <w:rPr>
          <w:rFonts w:ascii="黑体" w:hAnsi="黑体" w:eastAsia="黑体"/>
          <w:sz w:val="32"/>
          <w:szCs w:val="32"/>
        </w:rPr>
      </w:pPr>
      <w:bookmarkStart w:id="1" w:name="_Toc495408776"/>
      <w:r>
        <w:rPr>
          <w:rFonts w:hint="eastAsia" w:ascii="黑体" w:hAnsi="黑体" w:eastAsia="黑体" w:cs="黑体"/>
          <w:sz w:val="32"/>
          <w:szCs w:val="32"/>
        </w:rPr>
        <w:t>三、建设原则</w:t>
      </w:r>
      <w:bookmarkEnd w:id="1"/>
    </w:p>
    <w:p>
      <w:pPr>
        <w:spacing w:line="360" w:lineRule="auto"/>
        <w:ind w:firstLine="643" w:firstLineChars="200"/>
        <w:jc w:val="left"/>
        <w:rPr>
          <w:rFonts w:eastAsia="仿宋_GB2312"/>
          <w:sz w:val="32"/>
          <w:szCs w:val="32"/>
        </w:rPr>
      </w:pPr>
      <w:r>
        <w:rPr>
          <w:rFonts w:hint="eastAsia" w:eastAsia="仿宋_GB2312" w:cs="仿宋_GB2312"/>
          <w:b/>
          <w:bCs/>
          <w:sz w:val="32"/>
          <w:szCs w:val="32"/>
        </w:rPr>
        <w:t>共建共享，社会参与。</w:t>
      </w:r>
      <w:r>
        <w:rPr>
          <w:rFonts w:hint="eastAsia" w:eastAsia="仿宋_GB2312" w:cs="仿宋_GB2312"/>
          <w:sz w:val="32"/>
          <w:szCs w:val="32"/>
        </w:rPr>
        <w:t>鼓励企业单位、群团组织、社会力量，按照共享阅读空间的要求和标准，加入全市图书馆总分馆服务体系，设立共享阅读空间。</w:t>
      </w:r>
    </w:p>
    <w:p>
      <w:pPr>
        <w:spacing w:line="360" w:lineRule="auto"/>
        <w:ind w:firstLine="643" w:firstLineChars="200"/>
        <w:jc w:val="left"/>
        <w:rPr>
          <w:rFonts w:eastAsia="仿宋_GB2312"/>
          <w:sz w:val="32"/>
          <w:szCs w:val="32"/>
        </w:rPr>
      </w:pPr>
      <w:r>
        <w:rPr>
          <w:rFonts w:hint="eastAsia" w:eastAsia="仿宋_GB2312" w:cs="仿宋_GB2312"/>
          <w:b/>
          <w:bCs/>
          <w:sz w:val="32"/>
          <w:szCs w:val="32"/>
        </w:rPr>
        <w:t>公益服务，免费开放。</w:t>
      </w:r>
      <w:r>
        <w:rPr>
          <w:rFonts w:hint="eastAsia" w:eastAsia="仿宋_GB2312" w:cs="仿宋_GB2312"/>
          <w:sz w:val="32"/>
          <w:szCs w:val="32"/>
        </w:rPr>
        <w:t>共享阅读空间要在相应的服务时间段内，免费向公众提供公共阅读服务。</w:t>
      </w:r>
    </w:p>
    <w:p>
      <w:pPr>
        <w:spacing w:line="360" w:lineRule="auto"/>
        <w:ind w:firstLine="643" w:firstLineChars="200"/>
        <w:jc w:val="left"/>
        <w:rPr>
          <w:rFonts w:eastAsia="仿宋_GB2312"/>
          <w:sz w:val="32"/>
          <w:szCs w:val="32"/>
        </w:rPr>
      </w:pPr>
      <w:r>
        <w:rPr>
          <w:rFonts w:hint="eastAsia" w:eastAsia="仿宋_GB2312"/>
          <w:b/>
          <w:bCs/>
          <w:sz w:val="32"/>
          <w:szCs w:val="32"/>
        </w:rPr>
        <w:t>因地制宜，彰显特色。</w:t>
      </w:r>
      <w:r>
        <w:rPr>
          <w:rFonts w:hint="eastAsia" w:eastAsia="仿宋_GB2312" w:cs="仿宋_GB2312"/>
          <w:sz w:val="32"/>
          <w:szCs w:val="32"/>
        </w:rPr>
        <w:t>共享阅读空间要结合自身文化资源特色，设置主题化、个性化的阅读资源，满足群众更多元化的阅读需求。</w:t>
      </w:r>
    </w:p>
    <w:p>
      <w:pPr>
        <w:spacing w:line="36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四、建设要求</w:t>
      </w:r>
    </w:p>
    <w:p>
      <w:pPr>
        <w:spacing w:line="360" w:lineRule="auto"/>
        <w:ind w:right="-105" w:rightChars="-50" w:firstLine="640" w:firstLineChars="200"/>
        <w:jc w:val="left"/>
        <w:rPr>
          <w:rFonts w:eastAsia="仿宋_GB2312"/>
          <w:kern w:val="0"/>
          <w:sz w:val="32"/>
          <w:szCs w:val="32"/>
        </w:rPr>
      </w:pPr>
      <w:r>
        <w:rPr>
          <w:rFonts w:hint="eastAsia" w:eastAsia="仿宋_GB2312"/>
          <w:kern w:val="0"/>
          <w:sz w:val="32"/>
          <w:szCs w:val="32"/>
        </w:rPr>
        <w:t>（一）共享阅读空间面积不少于60平方米。场地由申请方免费提供，场所建筑为合法建筑物。</w:t>
      </w:r>
    </w:p>
    <w:p>
      <w:pPr>
        <w:ind w:firstLine="640" w:firstLineChars="200"/>
        <w:rPr>
          <w:rFonts w:eastAsia="仿宋_GB2312"/>
          <w:kern w:val="0"/>
          <w:sz w:val="32"/>
          <w:szCs w:val="32"/>
        </w:rPr>
      </w:pPr>
      <w:r>
        <w:rPr>
          <w:rFonts w:hint="eastAsia" w:eastAsia="仿宋_GB2312"/>
          <w:kern w:val="0"/>
          <w:sz w:val="32"/>
          <w:szCs w:val="32"/>
        </w:rPr>
        <w:t>（二）设置一定数量的阅读桌椅、书柜、空调设备以及报刊架等设备设施，整体氛围须具有一定书香文化气息，环境优雅洁净。设计和装修均由申请方负责。</w:t>
      </w:r>
    </w:p>
    <w:p>
      <w:pPr>
        <w:spacing w:line="360" w:lineRule="auto"/>
        <w:ind w:right="-105" w:rightChars="-50" w:firstLine="640" w:firstLineChars="200"/>
        <w:jc w:val="left"/>
        <w:rPr>
          <w:rFonts w:eastAsia="仿宋_GB2312"/>
          <w:kern w:val="0"/>
          <w:sz w:val="32"/>
          <w:szCs w:val="32"/>
        </w:rPr>
      </w:pPr>
      <w:r>
        <w:rPr>
          <w:rFonts w:hint="eastAsia" w:eastAsia="仿宋_GB2312"/>
          <w:kern w:val="0"/>
          <w:sz w:val="32"/>
          <w:szCs w:val="32"/>
        </w:rPr>
        <w:t>（三）提供报刊杂志不得少于10种（报刊杂志须及时更新），图书不少于500种、2000册（近三年出版的新书占比不少于50%），向公众提供免费阅读服务。</w:t>
      </w:r>
    </w:p>
    <w:p>
      <w:pPr>
        <w:spacing w:line="336" w:lineRule="auto"/>
        <w:ind w:firstLine="640" w:firstLineChars="200"/>
        <w:rPr>
          <w:rFonts w:eastAsia="仿宋_GB2312"/>
          <w:sz w:val="32"/>
          <w:szCs w:val="32"/>
        </w:rPr>
      </w:pPr>
      <w:r>
        <w:rPr>
          <w:rFonts w:hint="eastAsia" w:eastAsia="仿宋_GB2312"/>
          <w:kern w:val="0"/>
          <w:sz w:val="32"/>
          <w:szCs w:val="32"/>
        </w:rPr>
        <w:t>（四）配备图书自助借还设备设施，与市图书馆总分馆服务体系互联互通，实现图书通借通还。“共享阅读空间”图书自助借还设备设施由各建设单位自行采购，</w:t>
      </w:r>
      <w:r>
        <w:rPr>
          <w:rFonts w:hint="eastAsia" w:hAnsi="仿宋_GB2312" w:eastAsia="仿宋_GB2312"/>
          <w:sz w:val="32"/>
          <w:szCs w:val="32"/>
        </w:rPr>
        <w:t>自助借还设备的各项参数和功能必须符合全市图书馆总分馆建设的技术要求</w:t>
      </w:r>
      <w:r>
        <w:rPr>
          <w:rFonts w:hAnsi="仿宋_GB2312" w:eastAsia="仿宋_GB2312"/>
          <w:sz w:val="32"/>
          <w:szCs w:val="32"/>
        </w:rPr>
        <w:t>。</w:t>
      </w:r>
    </w:p>
    <w:p>
      <w:pPr>
        <w:spacing w:line="360" w:lineRule="auto"/>
        <w:ind w:right="-105" w:rightChars="-50" w:firstLine="640" w:firstLineChars="200"/>
        <w:jc w:val="left"/>
        <w:rPr>
          <w:rFonts w:eastAsia="仿宋_GB2312"/>
          <w:sz w:val="32"/>
          <w:szCs w:val="32"/>
        </w:rPr>
      </w:pPr>
      <w:r>
        <w:rPr>
          <w:rFonts w:hint="eastAsia" w:eastAsia="仿宋_GB2312"/>
          <w:kern w:val="0"/>
          <w:sz w:val="32"/>
          <w:szCs w:val="32"/>
        </w:rPr>
        <w:t>（五）</w:t>
      </w:r>
      <w:r>
        <w:rPr>
          <w:rFonts w:hint="eastAsia" w:eastAsia="仿宋_GB2312" w:cs="仿宋_GB2312"/>
          <w:sz w:val="32"/>
          <w:szCs w:val="32"/>
        </w:rPr>
        <w:t>具备一定数字服务能力，提供免费无线</w:t>
      </w:r>
      <w:r>
        <w:rPr>
          <w:rFonts w:eastAsia="仿宋_GB2312"/>
          <w:sz w:val="32"/>
          <w:szCs w:val="32"/>
        </w:rPr>
        <w:t>wifi</w:t>
      </w:r>
      <w:r>
        <w:rPr>
          <w:rFonts w:hint="eastAsia" w:eastAsia="仿宋_GB2312"/>
          <w:sz w:val="32"/>
          <w:szCs w:val="32"/>
        </w:rPr>
        <w:t>、</w:t>
      </w:r>
      <w:r>
        <w:rPr>
          <w:rFonts w:hint="eastAsia" w:eastAsia="仿宋_GB2312" w:cs="仿宋_GB2312"/>
          <w:sz w:val="32"/>
          <w:szCs w:val="32"/>
        </w:rPr>
        <w:t>微信公众号等独立的宣传平台，有条件的共享阅读空间可在中山纪念图书馆指导下制作“有声图书馆”等数字阅读共享服务设施。</w:t>
      </w:r>
      <w:r>
        <w:rPr>
          <w:rFonts w:eastAsia="仿宋_GB2312"/>
          <w:sz w:val="32"/>
          <w:szCs w:val="32"/>
        </w:rPr>
        <w:t>wifi</w:t>
      </w:r>
      <w:r>
        <w:rPr>
          <w:rFonts w:hint="eastAsia" w:eastAsia="仿宋_GB2312"/>
          <w:sz w:val="32"/>
          <w:szCs w:val="32"/>
        </w:rPr>
        <w:t>设立、</w:t>
      </w:r>
      <w:r>
        <w:rPr>
          <w:rFonts w:hint="eastAsia" w:eastAsia="仿宋_GB2312" w:cs="仿宋_GB2312"/>
          <w:sz w:val="32"/>
          <w:szCs w:val="32"/>
        </w:rPr>
        <w:t>“有声图书馆”设计制作费用由申请方</w:t>
      </w:r>
      <w:r>
        <w:rPr>
          <w:rFonts w:hint="eastAsia" w:eastAsia="仿宋_GB2312"/>
          <w:kern w:val="0"/>
          <w:sz w:val="32"/>
          <w:szCs w:val="32"/>
        </w:rPr>
        <w:t>负责，</w:t>
      </w:r>
      <w:r>
        <w:rPr>
          <w:rFonts w:hint="eastAsia" w:eastAsia="仿宋_GB2312" w:cs="仿宋_GB2312"/>
          <w:sz w:val="32"/>
          <w:szCs w:val="32"/>
        </w:rPr>
        <w:t>“有声图书馆”所需的数字听书资源由中山纪念图书馆免费提供。</w:t>
      </w:r>
    </w:p>
    <w:p>
      <w:pPr>
        <w:ind w:firstLine="640" w:firstLineChars="200"/>
        <w:rPr>
          <w:rFonts w:eastAsia="仿宋_GB2312"/>
          <w:kern w:val="0"/>
          <w:sz w:val="32"/>
          <w:szCs w:val="32"/>
        </w:rPr>
      </w:pPr>
      <w:r>
        <w:rPr>
          <w:rFonts w:hint="eastAsia" w:eastAsia="仿宋_GB2312"/>
          <w:kern w:val="0"/>
          <w:sz w:val="32"/>
          <w:szCs w:val="32"/>
        </w:rPr>
        <w:t>（六）门面上方和内部统一设置“中山书房·共享阅读”形象LOGO标识。如达到省级“粤书吧”新型阅读空间建设要求的，经市文化广电旅游局择优推荐，省文化旅游厅审核同意后，可同时挂“粤书吧”的形象LOGO标识。</w:t>
      </w:r>
    </w:p>
    <w:p>
      <w:pPr>
        <w:ind w:firstLine="640" w:firstLineChars="200"/>
        <w:rPr>
          <w:rFonts w:eastAsia="仿宋_GB2312"/>
          <w:kern w:val="0"/>
          <w:sz w:val="32"/>
          <w:szCs w:val="32"/>
        </w:rPr>
      </w:pPr>
      <w:r>
        <w:rPr>
          <w:rFonts w:hint="eastAsia" w:eastAsia="仿宋_GB2312"/>
          <w:kern w:val="0"/>
          <w:sz w:val="32"/>
          <w:szCs w:val="32"/>
        </w:rPr>
        <w:t>（七）具备一定管理能力，至少配置一名以上的专职人员负责公共阅读服务工作，建设文旅志愿服务团队，开展公共阅读服务工作。</w:t>
      </w:r>
    </w:p>
    <w:p>
      <w:pPr>
        <w:spacing w:line="360" w:lineRule="auto"/>
        <w:ind w:firstLine="640" w:firstLineChars="200"/>
        <w:jc w:val="left"/>
        <w:outlineLvl w:val="0"/>
        <w:rPr>
          <w:rFonts w:ascii="黑体" w:hAnsi="黑体" w:eastAsia="黑体"/>
          <w:bCs/>
          <w:sz w:val="32"/>
          <w:szCs w:val="32"/>
        </w:rPr>
      </w:pPr>
      <w:bookmarkStart w:id="2" w:name="_Toc495408777"/>
      <w:r>
        <w:rPr>
          <w:rFonts w:hint="eastAsia" w:ascii="黑体" w:hAnsi="黑体" w:eastAsia="黑体" w:cs="黑体"/>
          <w:bCs/>
          <w:sz w:val="32"/>
          <w:szCs w:val="32"/>
        </w:rPr>
        <w:t>五、</w:t>
      </w:r>
      <w:bookmarkEnd w:id="2"/>
      <w:r>
        <w:rPr>
          <w:rFonts w:hint="eastAsia" w:ascii="黑体" w:hAnsi="黑体" w:eastAsia="黑体" w:cs="黑体"/>
          <w:bCs/>
          <w:sz w:val="32"/>
          <w:szCs w:val="32"/>
        </w:rPr>
        <w:t>管理方式</w:t>
      </w:r>
    </w:p>
    <w:p>
      <w:pPr>
        <w:spacing w:line="360" w:lineRule="auto"/>
        <w:ind w:firstLine="640" w:firstLineChars="200"/>
        <w:jc w:val="left"/>
        <w:rPr>
          <w:rFonts w:eastAsia="仿宋_GB2312" w:cs="仿宋_GB2312"/>
          <w:sz w:val="32"/>
          <w:szCs w:val="32"/>
        </w:rPr>
      </w:pPr>
      <w:r>
        <w:rPr>
          <w:rFonts w:hint="eastAsia" w:eastAsia="仿宋_GB2312" w:cs="仿宋_GB2312"/>
          <w:sz w:val="32"/>
          <w:szCs w:val="32"/>
        </w:rPr>
        <w:t>（一）由中山纪念图书馆与共享阅读空间单位签订服务协议，监督、指导和协调共享阅读空间开展公共阅读服务。各共享阅读单位负责阅读场馆的日常运营管理，市图书馆将共享阅读空间纳入全市图书馆总分馆服务体系进行统一对外宣传和业务指导。3年服务期满后，视共享阅读空间的服务效果经评估通过后再重新签订协议。</w:t>
      </w:r>
    </w:p>
    <w:p>
      <w:pPr>
        <w:spacing w:line="360" w:lineRule="auto"/>
        <w:ind w:firstLine="320" w:firstLineChars="100"/>
        <w:jc w:val="left"/>
        <w:rPr>
          <w:rFonts w:eastAsia="仿宋_GB2312" w:cs="仿宋_GB2312"/>
          <w:sz w:val="32"/>
          <w:szCs w:val="32"/>
        </w:rPr>
      </w:pPr>
      <w:r>
        <w:rPr>
          <w:rFonts w:hint="eastAsia" w:eastAsia="仿宋_GB2312" w:cs="仿宋_GB2312"/>
          <w:sz w:val="32"/>
          <w:szCs w:val="32"/>
        </w:rPr>
        <w:t>（二）共享阅读空间</w:t>
      </w:r>
      <w:r>
        <w:rPr>
          <w:rFonts w:eastAsia="仿宋_GB2312" w:cs="仿宋_GB2312"/>
          <w:sz w:val="32"/>
          <w:szCs w:val="32"/>
        </w:rPr>
        <w:t>在中山纪念图书馆的指导下将图书纳入全市图书通借通还管理系统</w:t>
      </w:r>
      <w:r>
        <w:rPr>
          <w:rFonts w:hint="eastAsia" w:eastAsia="仿宋_GB2312" w:cs="仿宋_GB2312"/>
          <w:sz w:val="32"/>
          <w:szCs w:val="32"/>
        </w:rPr>
        <w:t>，每日对外免费开放时间不少于8小时，每周服务时间不少于48小时，每月开展公益阅读活动不少于4（场）次。</w:t>
      </w:r>
    </w:p>
    <w:p>
      <w:pPr>
        <w:spacing w:line="360" w:lineRule="auto"/>
        <w:ind w:firstLine="640" w:firstLineChars="200"/>
        <w:jc w:val="left"/>
        <w:rPr>
          <w:rFonts w:eastAsia="仿宋_GB2312" w:cs="仿宋_GB2312"/>
          <w:sz w:val="32"/>
          <w:szCs w:val="32"/>
        </w:rPr>
      </w:pPr>
      <w:r>
        <w:rPr>
          <w:rFonts w:hint="eastAsia" w:eastAsia="仿宋_GB2312" w:cs="仿宋_GB2312"/>
          <w:sz w:val="32"/>
          <w:szCs w:val="32"/>
        </w:rPr>
        <w:t>（三）市图书馆总馆、镇（街）图书馆分馆依托共享阅读空间组织各类阅读推广活动，为读者提供便捷、就近的阅读服务，推广共享阅读空间良好的公益形象。</w:t>
      </w:r>
    </w:p>
    <w:p>
      <w:pPr>
        <w:spacing w:line="360" w:lineRule="auto"/>
        <w:ind w:firstLine="640" w:firstLineChars="200"/>
        <w:jc w:val="left"/>
        <w:rPr>
          <w:rFonts w:eastAsia="仿宋_GB2312" w:cs="仿宋_GB2312"/>
          <w:sz w:val="32"/>
          <w:szCs w:val="32"/>
        </w:rPr>
      </w:pPr>
      <w:r>
        <w:rPr>
          <w:rFonts w:hint="eastAsia" w:eastAsia="仿宋_GB2312" w:cs="仿宋_GB2312"/>
          <w:sz w:val="32"/>
          <w:szCs w:val="32"/>
        </w:rPr>
        <w:t>（四）市、镇（街）两级文化部门定期或不定期组织执法队伍、图书管理工作人员巡查共享阅读空间的图书质量，推动共享阅读空间为人民群众提供质量优良、健康向上、弘扬社会主义核心价值观的读物。</w:t>
      </w:r>
    </w:p>
    <w:p>
      <w:pPr>
        <w:ind w:firstLine="630"/>
        <w:rPr>
          <w:rFonts w:ascii="黑体" w:hAnsi="黑体" w:eastAsia="黑体"/>
          <w:sz w:val="32"/>
          <w:szCs w:val="32"/>
        </w:rPr>
      </w:pPr>
      <w:r>
        <w:rPr>
          <w:rFonts w:hint="eastAsia" w:ascii="黑体" w:hAnsi="黑体" w:eastAsia="黑体"/>
          <w:sz w:val="32"/>
          <w:szCs w:val="32"/>
        </w:rPr>
        <w:t>六、准入机制</w:t>
      </w:r>
    </w:p>
    <w:p>
      <w:pPr>
        <w:spacing w:line="360" w:lineRule="auto"/>
        <w:ind w:firstLine="640" w:firstLineChars="200"/>
        <w:jc w:val="left"/>
        <w:rPr>
          <w:rFonts w:eastAsia="仿宋_GB2312"/>
          <w:sz w:val="32"/>
          <w:szCs w:val="32"/>
        </w:rPr>
      </w:pPr>
      <w:r>
        <w:rPr>
          <w:rFonts w:hint="eastAsia" w:eastAsia="仿宋_GB2312"/>
          <w:sz w:val="32"/>
          <w:szCs w:val="32"/>
        </w:rPr>
        <w:t>（一）</w:t>
      </w:r>
      <w:r>
        <w:rPr>
          <w:rFonts w:hint="eastAsia" w:eastAsia="仿宋_GB2312" w:cs="仿宋_GB2312"/>
          <w:sz w:val="32"/>
          <w:szCs w:val="32"/>
        </w:rPr>
        <w:t>贯彻执行党的方针路线政策，遵纪守法，自愿遵守和服从相关制度和工作要求，愿意承担共享阅读空间的工作职能；</w:t>
      </w:r>
    </w:p>
    <w:p>
      <w:pPr>
        <w:spacing w:line="360" w:lineRule="auto"/>
        <w:ind w:firstLine="640" w:firstLineChars="200"/>
        <w:jc w:val="left"/>
        <w:rPr>
          <w:rFonts w:eastAsia="仿宋_GB2312"/>
          <w:sz w:val="32"/>
          <w:szCs w:val="32"/>
        </w:rPr>
      </w:pPr>
      <w:r>
        <w:rPr>
          <w:rFonts w:hint="eastAsia" w:eastAsia="仿宋_GB2312"/>
          <w:sz w:val="32"/>
          <w:szCs w:val="32"/>
        </w:rPr>
        <w:t>（二）</w:t>
      </w:r>
      <w:r>
        <w:rPr>
          <w:rFonts w:hint="eastAsia" w:eastAsia="仿宋_GB2312" w:cs="仿宋_GB2312"/>
          <w:sz w:val="32"/>
          <w:szCs w:val="32"/>
        </w:rPr>
        <w:t>愿意接受中山纪念图书馆的业务管理，按照市图书馆总分馆服务体系的各项工作要求开展活动，服务大众；</w:t>
      </w:r>
    </w:p>
    <w:p>
      <w:pPr>
        <w:spacing w:line="360" w:lineRule="auto"/>
        <w:ind w:firstLine="640" w:firstLineChars="200"/>
        <w:jc w:val="left"/>
        <w:rPr>
          <w:rFonts w:eastAsia="仿宋_GB2312"/>
          <w:sz w:val="32"/>
          <w:szCs w:val="32"/>
        </w:rPr>
      </w:pPr>
      <w:r>
        <w:rPr>
          <w:rFonts w:hint="eastAsia" w:eastAsia="仿宋_GB2312" w:cs="仿宋_GB2312"/>
          <w:sz w:val="32"/>
          <w:szCs w:val="32"/>
        </w:rPr>
        <w:t>（三）已在中山市登记注册的企业、事业单位、社会团体或民办非企业，能独立承担民事法律责任；</w:t>
      </w:r>
    </w:p>
    <w:p>
      <w:pPr>
        <w:spacing w:line="360" w:lineRule="auto"/>
        <w:ind w:firstLine="640" w:firstLineChars="200"/>
        <w:jc w:val="left"/>
        <w:rPr>
          <w:rFonts w:eastAsia="仿宋_GB2312"/>
          <w:sz w:val="32"/>
          <w:szCs w:val="32"/>
        </w:rPr>
      </w:pPr>
      <w:r>
        <w:rPr>
          <w:rFonts w:hint="eastAsia" w:eastAsia="仿宋_GB2312"/>
          <w:sz w:val="32"/>
          <w:szCs w:val="32"/>
        </w:rPr>
        <w:t>（四）</w:t>
      </w:r>
      <w:r>
        <w:rPr>
          <w:rFonts w:hint="eastAsia" w:eastAsia="仿宋_GB2312" w:cs="仿宋_GB2312"/>
          <w:sz w:val="32"/>
          <w:szCs w:val="32"/>
        </w:rPr>
        <w:t>具有独立的财务账号；</w:t>
      </w:r>
    </w:p>
    <w:p>
      <w:pPr>
        <w:spacing w:line="360" w:lineRule="auto"/>
        <w:ind w:firstLine="640" w:firstLineChars="200"/>
        <w:jc w:val="left"/>
        <w:rPr>
          <w:rFonts w:eastAsia="仿宋_GB2312"/>
          <w:sz w:val="32"/>
          <w:szCs w:val="32"/>
        </w:rPr>
      </w:pPr>
      <w:r>
        <w:rPr>
          <w:rFonts w:hint="eastAsia" w:eastAsia="仿宋_GB2312"/>
          <w:sz w:val="32"/>
          <w:szCs w:val="32"/>
        </w:rPr>
        <w:t>（五）</w:t>
      </w:r>
      <w:r>
        <w:rPr>
          <w:rFonts w:hint="eastAsia" w:eastAsia="仿宋_GB2312" w:cs="仿宋_GB2312"/>
          <w:sz w:val="32"/>
          <w:szCs w:val="32"/>
        </w:rPr>
        <w:t>有固定、合法的服务场所，符合公众场合安全（含卫生安全）管理要求。</w:t>
      </w:r>
    </w:p>
    <w:p>
      <w:pPr>
        <w:spacing w:line="360" w:lineRule="auto"/>
        <w:ind w:right="-105" w:rightChars="-50" w:firstLine="640" w:firstLineChars="200"/>
        <w:jc w:val="left"/>
        <w:rPr>
          <w:rFonts w:ascii="黑体" w:hAnsi="黑体" w:eastAsia="黑体"/>
          <w:sz w:val="32"/>
          <w:szCs w:val="32"/>
        </w:rPr>
      </w:pPr>
      <w:r>
        <w:rPr>
          <w:rFonts w:hint="eastAsia" w:ascii="黑体" w:hAnsi="黑体" w:eastAsia="黑体" w:cs="黑体"/>
          <w:sz w:val="32"/>
          <w:szCs w:val="32"/>
        </w:rPr>
        <w:t>七、退出机制</w:t>
      </w:r>
    </w:p>
    <w:p>
      <w:pPr>
        <w:spacing w:line="360" w:lineRule="auto"/>
        <w:ind w:firstLine="480" w:firstLineChars="150"/>
        <w:jc w:val="left"/>
        <w:rPr>
          <w:rFonts w:eastAsia="仿宋_GB2312"/>
          <w:sz w:val="32"/>
          <w:szCs w:val="32"/>
        </w:rPr>
      </w:pPr>
      <w:r>
        <w:rPr>
          <w:rFonts w:hint="eastAsia" w:eastAsia="仿宋_GB2312" w:cs="仿宋_GB2312"/>
          <w:sz w:val="32"/>
          <w:szCs w:val="32"/>
        </w:rPr>
        <w:t>共享阅读空间在实际运作中出现以下任何一种情况，按照协议约定与共享阅读空间所在单位解除业务协议，向社会通报相关情况，收回发放的补助资金。</w:t>
      </w:r>
    </w:p>
    <w:p>
      <w:pPr>
        <w:spacing w:line="360" w:lineRule="auto"/>
        <w:ind w:firstLine="480" w:firstLineChars="150"/>
        <w:jc w:val="left"/>
        <w:rPr>
          <w:rFonts w:eastAsia="仿宋_GB2312" w:cs="仿宋_GB2312"/>
          <w:sz w:val="32"/>
          <w:szCs w:val="32"/>
        </w:rPr>
      </w:pPr>
      <w:r>
        <w:rPr>
          <w:rFonts w:hint="eastAsia" w:eastAsia="仿宋_GB2312" w:cs="仿宋_GB2312"/>
          <w:sz w:val="32"/>
          <w:szCs w:val="32"/>
        </w:rPr>
        <w:t>（一）共享阅读空间出现违反中国共产党的方针、路线、政策以及社会主义核心价值观的服务内容；</w:t>
      </w:r>
    </w:p>
    <w:p>
      <w:pPr>
        <w:spacing w:line="360" w:lineRule="auto"/>
        <w:ind w:firstLine="480" w:firstLineChars="150"/>
        <w:jc w:val="left"/>
        <w:rPr>
          <w:rFonts w:eastAsia="仿宋_GB2312"/>
          <w:sz w:val="32"/>
          <w:szCs w:val="32"/>
        </w:rPr>
      </w:pPr>
      <w:r>
        <w:rPr>
          <w:rFonts w:hint="eastAsia" w:eastAsia="仿宋_GB2312" w:cs="仿宋_GB2312"/>
          <w:sz w:val="32"/>
          <w:szCs w:val="32"/>
        </w:rPr>
        <w:t>（二）共享阅读空间的服务内容出现违反国家、省、市有关法律法规的行为。</w:t>
      </w:r>
    </w:p>
    <w:p>
      <w:pPr>
        <w:spacing w:line="360" w:lineRule="auto"/>
        <w:ind w:firstLine="480" w:firstLineChars="150"/>
        <w:jc w:val="left"/>
        <w:rPr>
          <w:rFonts w:eastAsia="仿宋_GB2312"/>
          <w:sz w:val="32"/>
          <w:szCs w:val="32"/>
        </w:rPr>
      </w:pPr>
      <w:r>
        <w:rPr>
          <w:rFonts w:hint="eastAsia" w:eastAsia="仿宋_GB2312" w:cs="仿宋_GB2312"/>
          <w:sz w:val="32"/>
          <w:szCs w:val="32"/>
        </w:rPr>
        <w:t>（三）共享阅读空间没有切实履行相应职责，经多次劝诫后仍未纠正或限期整改仍达不到要求的；</w:t>
      </w:r>
    </w:p>
    <w:p>
      <w:pPr>
        <w:spacing w:line="360" w:lineRule="auto"/>
        <w:ind w:firstLine="480" w:firstLineChars="150"/>
        <w:jc w:val="left"/>
        <w:rPr>
          <w:rFonts w:eastAsia="仿宋_GB2312"/>
          <w:sz w:val="32"/>
          <w:szCs w:val="32"/>
        </w:rPr>
      </w:pPr>
      <w:r>
        <w:rPr>
          <w:rFonts w:hint="eastAsia" w:eastAsia="仿宋_GB2312" w:cs="仿宋_GB2312"/>
          <w:sz w:val="32"/>
          <w:szCs w:val="32"/>
        </w:rPr>
        <w:t>（四）共享阅读空间因管理不力，出现损害公众利益，破坏社会秩序的情况，受到群众投诉且产生不良的社会影响；</w:t>
      </w:r>
    </w:p>
    <w:p>
      <w:pPr>
        <w:spacing w:line="360" w:lineRule="auto"/>
        <w:ind w:firstLine="480" w:firstLineChars="150"/>
        <w:jc w:val="left"/>
        <w:rPr>
          <w:rFonts w:eastAsia="仿宋_GB2312"/>
          <w:sz w:val="32"/>
          <w:szCs w:val="32"/>
        </w:rPr>
      </w:pPr>
      <w:r>
        <w:rPr>
          <w:rFonts w:hint="eastAsia" w:eastAsia="仿宋_GB2312" w:cs="仿宋_GB2312"/>
          <w:sz w:val="32"/>
          <w:szCs w:val="32"/>
        </w:rPr>
        <w:t>（五）其他有悖于共享阅读空间工作宗旨的情况。</w:t>
      </w:r>
    </w:p>
    <w:p>
      <w:pPr>
        <w:spacing w:line="360" w:lineRule="auto"/>
        <w:ind w:firstLine="640" w:firstLineChars="200"/>
        <w:jc w:val="left"/>
        <w:rPr>
          <w:rFonts w:ascii="黑体" w:hAnsi="黑体" w:eastAsia="黑体"/>
          <w:sz w:val="32"/>
          <w:szCs w:val="32"/>
        </w:rPr>
      </w:pPr>
      <w:r>
        <w:rPr>
          <w:rFonts w:hint="eastAsia" w:ascii="黑体" w:hAnsi="黑体" w:eastAsia="黑体" w:cs="黑体"/>
          <w:sz w:val="32"/>
          <w:szCs w:val="32"/>
        </w:rPr>
        <w:t>八、运行机制</w:t>
      </w:r>
    </w:p>
    <w:p>
      <w:pPr>
        <w:spacing w:line="360" w:lineRule="auto"/>
        <w:ind w:firstLine="803" w:firstLineChars="250"/>
        <w:jc w:val="left"/>
        <w:outlineLvl w:val="2"/>
        <w:rPr>
          <w:rFonts w:eastAsia="仿宋_GB2312"/>
          <w:b/>
          <w:bCs/>
          <w:sz w:val="32"/>
          <w:szCs w:val="32"/>
        </w:rPr>
      </w:pPr>
      <w:bookmarkStart w:id="3" w:name="_Toc495408793"/>
      <w:r>
        <w:rPr>
          <w:rFonts w:eastAsia="仿宋_GB2312"/>
          <w:b/>
          <w:bCs/>
          <w:sz w:val="32"/>
          <w:szCs w:val="32"/>
        </w:rPr>
        <w:t>1</w:t>
      </w:r>
      <w:r>
        <w:rPr>
          <w:rFonts w:hint="eastAsia" w:eastAsia="仿宋_GB2312" w:cs="仿宋_GB2312"/>
          <w:b/>
          <w:bCs/>
          <w:sz w:val="32"/>
          <w:szCs w:val="32"/>
        </w:rPr>
        <w:t>、工作例会机制</w:t>
      </w:r>
      <w:bookmarkEnd w:id="3"/>
    </w:p>
    <w:p>
      <w:pPr>
        <w:spacing w:line="360" w:lineRule="auto"/>
        <w:ind w:firstLine="640" w:firstLineChars="200"/>
        <w:jc w:val="left"/>
        <w:rPr>
          <w:rFonts w:eastAsia="仿宋_GB2312" w:cs="仿宋_GB2312"/>
          <w:sz w:val="32"/>
          <w:szCs w:val="32"/>
        </w:rPr>
      </w:pPr>
      <w:r>
        <w:rPr>
          <w:rFonts w:hint="eastAsia" w:eastAsia="仿宋_GB2312" w:cs="仿宋_GB2312"/>
          <w:sz w:val="32"/>
          <w:szCs w:val="32"/>
        </w:rPr>
        <w:t>由中山纪念图书馆牵头，召开共享阅读空间负责人工作例会，讨论共享阅读空间服务运行中遇到的问题和解决办法，部署研究相关业务工作。与会成员包括各共享阅读空间负责人，原则上每年举办不少于一次。</w:t>
      </w:r>
    </w:p>
    <w:p>
      <w:pPr>
        <w:numPr>
          <w:ilvl w:val="0"/>
          <w:numId w:val="1"/>
        </w:numPr>
        <w:spacing w:line="360" w:lineRule="auto"/>
        <w:ind w:firstLine="643" w:firstLineChars="200"/>
        <w:jc w:val="left"/>
        <w:rPr>
          <w:rFonts w:eastAsia="仿宋_GB2312" w:cs="仿宋_GB2312"/>
          <w:b/>
          <w:sz w:val="32"/>
          <w:szCs w:val="32"/>
        </w:rPr>
      </w:pPr>
      <w:r>
        <w:rPr>
          <w:rFonts w:hint="eastAsia" w:eastAsia="仿宋_GB2312" w:cs="仿宋_GB2312"/>
          <w:b/>
          <w:sz w:val="32"/>
          <w:szCs w:val="32"/>
        </w:rPr>
        <w:t>协定服务机制。</w:t>
      </w:r>
    </w:p>
    <w:p>
      <w:pPr>
        <w:spacing w:line="360" w:lineRule="auto"/>
        <w:ind w:firstLine="640" w:firstLineChars="200"/>
        <w:jc w:val="left"/>
        <w:rPr>
          <w:rFonts w:eastAsia="仿宋_GB2312" w:cs="仿宋_GB2312"/>
          <w:sz w:val="32"/>
          <w:szCs w:val="32"/>
        </w:rPr>
      </w:pPr>
      <w:r>
        <w:rPr>
          <w:rFonts w:hint="eastAsia" w:eastAsia="仿宋_GB2312" w:cs="仿宋_GB2312"/>
          <w:sz w:val="32"/>
          <w:szCs w:val="32"/>
        </w:rPr>
        <w:t>由市文化广电旅游局委托中山纪念图书馆与共享阅读空间所在的单位签订协议，协议约定共享阅读空间的工作职责等有关工作要求，共享阅读空间须向社会公众提供不少于3年的服务期限。</w:t>
      </w:r>
    </w:p>
    <w:p>
      <w:pPr>
        <w:spacing w:line="360" w:lineRule="auto"/>
        <w:ind w:firstLine="482" w:firstLineChars="150"/>
        <w:jc w:val="left"/>
        <w:outlineLvl w:val="2"/>
        <w:rPr>
          <w:rFonts w:eastAsia="仿宋_GB2312"/>
          <w:b/>
          <w:bCs/>
          <w:sz w:val="32"/>
          <w:szCs w:val="32"/>
        </w:rPr>
      </w:pPr>
      <w:bookmarkStart w:id="4" w:name="_Toc495408794"/>
      <w:r>
        <w:rPr>
          <w:rFonts w:hint="eastAsia" w:eastAsia="仿宋_GB2312"/>
          <w:b/>
          <w:bCs/>
          <w:sz w:val="32"/>
          <w:szCs w:val="32"/>
        </w:rPr>
        <w:t>3</w:t>
      </w:r>
      <w:r>
        <w:rPr>
          <w:rFonts w:hint="eastAsia" w:eastAsia="仿宋_GB2312" w:cs="仿宋_GB2312"/>
          <w:b/>
          <w:bCs/>
          <w:sz w:val="32"/>
          <w:szCs w:val="32"/>
        </w:rPr>
        <w:t>、绩效评估机制</w:t>
      </w:r>
      <w:bookmarkEnd w:id="4"/>
    </w:p>
    <w:p>
      <w:pPr>
        <w:spacing w:line="360" w:lineRule="auto"/>
        <w:ind w:firstLine="640"/>
        <w:rPr>
          <w:rFonts w:eastAsia="仿宋_GB2312"/>
          <w:sz w:val="32"/>
          <w:szCs w:val="32"/>
        </w:rPr>
      </w:pPr>
      <w:r>
        <w:rPr>
          <w:rFonts w:hint="eastAsia" w:eastAsia="仿宋_GB2312" w:cs="仿宋_GB2312"/>
          <w:sz w:val="32"/>
          <w:szCs w:val="32"/>
        </w:rPr>
        <w:t>建立共享阅读空间的绩效评估机制，引入公众满意度评价，掌握共享空间的服务效能情况。绩效评估结果作为各级文化部门对共享阅读空间进行评先评优、宣传推广、后续补助的重要参考。</w:t>
      </w:r>
    </w:p>
    <w:p>
      <w:pPr>
        <w:spacing w:line="360" w:lineRule="auto"/>
        <w:ind w:firstLine="480" w:firstLineChars="150"/>
        <w:jc w:val="left"/>
        <w:outlineLvl w:val="2"/>
        <w:rPr>
          <w:rFonts w:ascii="黑体" w:hAnsi="黑体" w:eastAsia="黑体"/>
          <w:bCs/>
          <w:sz w:val="32"/>
          <w:szCs w:val="32"/>
        </w:rPr>
      </w:pPr>
      <w:r>
        <w:rPr>
          <w:rFonts w:hint="eastAsia" w:ascii="黑体" w:hAnsi="黑体" w:eastAsia="黑体" w:cs="仿宋_GB2312"/>
          <w:bCs/>
          <w:sz w:val="32"/>
          <w:szCs w:val="32"/>
        </w:rPr>
        <w:t>九、补助办法</w:t>
      </w:r>
    </w:p>
    <w:p>
      <w:pPr>
        <w:ind w:firstLine="640" w:firstLineChars="200"/>
        <w:rPr>
          <w:rFonts w:eastAsia="仿宋_GB2312" w:cs="仿宋_GB2312"/>
          <w:sz w:val="32"/>
          <w:szCs w:val="32"/>
        </w:rPr>
      </w:pPr>
      <w:r>
        <w:rPr>
          <w:rFonts w:hint="eastAsia" w:eastAsia="仿宋_GB2312" w:cs="仿宋_GB2312"/>
          <w:sz w:val="32"/>
          <w:szCs w:val="32"/>
        </w:rPr>
        <w:t>按照《中山市“共享阅读空间”补助资金管理办法》（详见附件），根据共享阅读空间建设成效进行补助，补助资金为13万元，通过项目验收后一次性拨付。从合同签订后次年开始连续2年予以每年1万元的资金补助，用以图书更新、设备维护、开展阅读分享、阅读推广、读书讲座等公益阅读活动。各镇街根据实际，对辖区内的共享阅读空间建设或阅读分享及阅读推广活给予适当的配套补助资金，以更好推动全民阅读阵地建设。</w:t>
      </w:r>
    </w:p>
    <w:p>
      <w:pPr>
        <w:spacing w:line="360" w:lineRule="auto"/>
        <w:ind w:firstLine="640" w:firstLineChars="200"/>
        <w:jc w:val="left"/>
        <w:rPr>
          <w:rFonts w:eastAsia="仿宋_GB2312"/>
          <w:sz w:val="32"/>
          <w:szCs w:val="32"/>
        </w:rPr>
      </w:pPr>
      <w:r>
        <w:rPr>
          <w:rFonts w:hint="eastAsia" w:eastAsia="仿宋_GB2312"/>
          <w:sz w:val="32"/>
          <w:szCs w:val="32"/>
        </w:rPr>
        <w:t>共享阅读空间项目（图书资源可实现全市通借通还的项目）在服务期满后，视其意愿及服务效能情况，经中山纪念图书馆评估后与其签订后续的服务协议，并纳入中山纪念图书馆总分馆服务体系管理。中山市文化广电旅游局按照中山市公共文化服务绩效评价有关规定，对服务期满后并纳入中山纪念图书馆总分馆服务体系管理的共享阅读空间开展每年服务绩效评价。中山市文化广电旅游局对获得绩效评价为优秀等级的共享阅读空间项目每年给予补助经费3万元，对获得绩效评价为良好等级的共享阅读空间项目每年给予补助经费2万元，对获得绩效评价为达标等级的共享阅读空间项目每年给予补助经费1万元，对绩效评价为不达标等级的共享阅读空间项目建设单位于不作任何经费补助。对连续两年公共文化服务绩效评价不达标的共享阅读空间项目建设单位实施退出机制。</w:t>
      </w:r>
    </w:p>
    <w:p>
      <w:pPr>
        <w:spacing w:line="360" w:lineRule="auto"/>
        <w:ind w:firstLine="627" w:firstLineChars="196"/>
        <w:jc w:val="left"/>
        <w:outlineLvl w:val="0"/>
        <w:rPr>
          <w:rFonts w:ascii="黑体" w:hAnsi="黑体" w:eastAsia="黑体"/>
          <w:bCs/>
          <w:sz w:val="32"/>
          <w:szCs w:val="32"/>
        </w:rPr>
      </w:pPr>
      <w:r>
        <w:rPr>
          <w:rFonts w:hint="eastAsia" w:ascii="黑体" w:hAnsi="黑体" w:eastAsia="黑体" w:cs="黑体"/>
          <w:bCs/>
          <w:sz w:val="32"/>
          <w:szCs w:val="32"/>
        </w:rPr>
        <w:t>十、申报程序</w:t>
      </w:r>
    </w:p>
    <w:p>
      <w:pPr>
        <w:ind w:firstLine="645"/>
        <w:rPr>
          <w:rFonts w:ascii="仿宋_GB2312" w:hAnsi="仿宋" w:eastAsia="仿宋_GB2312"/>
          <w:sz w:val="32"/>
          <w:szCs w:val="32"/>
        </w:rPr>
      </w:pPr>
      <w:r>
        <w:rPr>
          <w:rFonts w:hint="eastAsia" w:eastAsia="仿宋_GB2312" w:cs="仿宋_GB2312"/>
          <w:sz w:val="32"/>
          <w:szCs w:val="32"/>
        </w:rPr>
        <w:t>（一）</w:t>
      </w:r>
      <w:r>
        <w:rPr>
          <w:rFonts w:hint="eastAsia" w:ascii="仿宋_GB2312" w:hAnsi="仿宋" w:eastAsia="仿宋_GB2312" w:cs="仿宋_GB2312"/>
          <w:sz w:val="32"/>
          <w:szCs w:val="32"/>
        </w:rPr>
        <w:t>申报主体为</w:t>
      </w:r>
      <w:r>
        <w:rPr>
          <w:rFonts w:hint="eastAsia" w:eastAsia="仿宋_GB2312"/>
          <w:kern w:val="0"/>
          <w:sz w:val="32"/>
          <w:szCs w:val="32"/>
        </w:rPr>
        <w:t>在中山市依法设立的酒店、电影院、车站码头、旅游景区、餐饮服务场所、大型商业体、大型文化艺术培训中心等场所以及其他文化旅游休闲场所</w:t>
      </w:r>
      <w:r>
        <w:rPr>
          <w:rFonts w:hint="eastAsia" w:eastAsia="仿宋_GB2312" w:cs="仿宋_GB2312"/>
          <w:sz w:val="32"/>
          <w:szCs w:val="32"/>
        </w:rPr>
        <w:t>。</w:t>
      </w:r>
    </w:p>
    <w:p>
      <w:pPr>
        <w:ind w:firstLine="645"/>
        <w:rPr>
          <w:rFonts w:eastAsia="仿宋_GB2312"/>
          <w:sz w:val="32"/>
          <w:szCs w:val="32"/>
        </w:rPr>
      </w:pPr>
      <w:r>
        <w:rPr>
          <w:rFonts w:hint="eastAsia" w:ascii="仿宋_GB2312" w:hAnsi="仿宋" w:eastAsia="仿宋_GB2312" w:cs="仿宋_GB2312"/>
          <w:sz w:val="32"/>
          <w:szCs w:val="32"/>
        </w:rPr>
        <w:t>（</w:t>
      </w:r>
      <w:r>
        <w:rPr>
          <w:rFonts w:hint="eastAsia" w:eastAsia="仿宋_GB2312" w:cs="仿宋_GB2312"/>
          <w:sz w:val="32"/>
          <w:szCs w:val="32"/>
        </w:rPr>
        <w:t>二</w:t>
      </w:r>
      <w:r>
        <w:rPr>
          <w:rFonts w:hint="eastAsia" w:ascii="仿宋_GB2312" w:hAnsi="仿宋" w:eastAsia="仿宋_GB2312" w:cs="仿宋_GB2312"/>
          <w:sz w:val="32"/>
          <w:szCs w:val="32"/>
        </w:rPr>
        <w:t>）申请方</w:t>
      </w:r>
      <w:r>
        <w:rPr>
          <w:rFonts w:hint="eastAsia" w:eastAsia="仿宋_GB2312" w:cs="仿宋_GB2312"/>
          <w:sz w:val="32"/>
          <w:szCs w:val="32"/>
        </w:rPr>
        <w:t>向所在镇街宣传文化服务中心（综合文化站）</w:t>
      </w:r>
      <w:r>
        <w:rPr>
          <w:rFonts w:hint="eastAsia" w:ascii="仿宋_GB2312" w:hAnsi="仿宋" w:eastAsia="仿宋_GB2312" w:cs="仿宋_GB2312"/>
          <w:sz w:val="32"/>
          <w:szCs w:val="32"/>
        </w:rPr>
        <w:t>提交申报表、申请报告、总体建设方案、资金投入方案、运行管理方案等相关材料</w:t>
      </w:r>
      <w:r>
        <w:rPr>
          <w:rFonts w:hint="eastAsia" w:eastAsia="仿宋_GB2312" w:cs="仿宋_GB2312"/>
          <w:sz w:val="32"/>
          <w:szCs w:val="32"/>
        </w:rPr>
        <w:t>。</w:t>
      </w:r>
    </w:p>
    <w:p>
      <w:pPr>
        <w:ind w:firstLine="645"/>
        <w:rPr>
          <w:rFonts w:eastAsia="仿宋_GB2312" w:cs="仿宋_GB2312"/>
          <w:sz w:val="32"/>
          <w:szCs w:val="32"/>
        </w:rPr>
      </w:pPr>
      <w:r>
        <w:rPr>
          <w:rFonts w:hint="eastAsia" w:eastAsia="仿宋_GB2312" w:cs="仿宋_GB2312"/>
          <w:sz w:val="32"/>
          <w:szCs w:val="32"/>
        </w:rPr>
        <w:t>（三）申请方得到所在镇街的宣传文化服务中心（综合文化站）初审同意后，再向中山市文化广电旅游局申请，</w:t>
      </w:r>
      <w:bookmarkStart w:id="5" w:name="_Toc495408805"/>
      <w:r>
        <w:rPr>
          <w:rFonts w:hint="eastAsia" w:eastAsia="仿宋_GB2312" w:cs="仿宋_GB2312"/>
          <w:sz w:val="32"/>
          <w:szCs w:val="32"/>
        </w:rPr>
        <w:t>由市文化广电旅游局组织人员对申报项目进行勘察，确定申报单位能否获得建设资格。</w:t>
      </w:r>
    </w:p>
    <w:p>
      <w:pPr>
        <w:ind w:firstLine="645"/>
        <w:rPr>
          <w:rFonts w:ascii="仿宋_GB2312" w:hAnsi="仿宋" w:eastAsia="仿宋_GB2312" w:cs="仿宋_GB2312"/>
          <w:sz w:val="32"/>
          <w:szCs w:val="32"/>
        </w:rPr>
      </w:pPr>
      <w:r>
        <w:rPr>
          <w:rFonts w:hint="eastAsia" w:eastAsia="仿宋_GB2312" w:cs="仿宋_GB2312"/>
          <w:sz w:val="32"/>
          <w:szCs w:val="32"/>
        </w:rPr>
        <w:t>（四）获得建设资格的申请方在规定时间内完成场所阅读设备设施建设后，向市文化广电旅游局提出验收申请，市文化广电旅游局组织人员进行评估验收，初</w:t>
      </w:r>
      <w:r>
        <w:rPr>
          <w:rFonts w:hint="eastAsia" w:ascii="仿宋_GB2312" w:hAnsi="仿宋" w:eastAsia="仿宋_GB2312" w:cs="仿宋_GB2312"/>
          <w:sz w:val="32"/>
          <w:szCs w:val="32"/>
        </w:rPr>
        <w:t>步确认补助对象及补助金额后报局长办公会议或局党组会议研究，经局长办公会议或局党组会议研究同意后在中山市</w:t>
      </w:r>
      <w:r>
        <w:rPr>
          <w:rFonts w:hint="eastAsia" w:eastAsia="仿宋_GB2312" w:cs="仿宋_GB2312"/>
          <w:sz w:val="32"/>
          <w:szCs w:val="32"/>
        </w:rPr>
        <w:t>文化广电旅游局</w:t>
      </w:r>
      <w:r>
        <w:rPr>
          <w:rFonts w:hint="eastAsia" w:ascii="仿宋_GB2312" w:hAnsi="仿宋" w:eastAsia="仿宋_GB2312" w:cs="仿宋_GB2312"/>
          <w:sz w:val="32"/>
          <w:szCs w:val="32"/>
        </w:rPr>
        <w:t>网站进行公示，经公示无异议后拨付补助款。</w:t>
      </w:r>
    </w:p>
    <w:p>
      <w:pPr>
        <w:ind w:firstLine="645"/>
        <w:rPr>
          <w:rFonts w:ascii="仿宋_GB2312" w:hAnsi="仿宋" w:eastAsia="仿宋_GB2312" w:cs="仿宋_GB2312"/>
          <w:sz w:val="32"/>
          <w:szCs w:val="32"/>
        </w:rPr>
      </w:pPr>
      <w:r>
        <w:rPr>
          <w:rFonts w:hint="eastAsia" w:ascii="仿宋_GB2312" w:hAnsi="仿宋" w:eastAsia="仿宋_GB2312" w:cs="仿宋_GB2312"/>
          <w:sz w:val="32"/>
          <w:szCs w:val="32"/>
        </w:rPr>
        <w:t>（五）共享阅读空间按照服务协议开展公众图书借阅、图书分享及推介等活动，接受并通过市</w:t>
      </w:r>
      <w:r>
        <w:rPr>
          <w:rFonts w:hint="eastAsia" w:eastAsia="仿宋_GB2312" w:cs="仿宋_GB2312"/>
          <w:sz w:val="32"/>
          <w:szCs w:val="32"/>
        </w:rPr>
        <w:t>文化广电旅游局会同第三方机构开展的绩效评价后，获得后期补助款。</w:t>
      </w:r>
    </w:p>
    <w:p>
      <w:pPr>
        <w:ind w:firstLine="645"/>
        <w:outlineLvl w:val="0"/>
        <w:rPr>
          <w:rFonts w:ascii="黑体" w:hAnsi="黑体" w:eastAsia="黑体"/>
          <w:bCs/>
          <w:sz w:val="32"/>
          <w:szCs w:val="32"/>
        </w:rPr>
      </w:pPr>
      <w:r>
        <w:rPr>
          <w:rFonts w:hint="eastAsia" w:ascii="黑体" w:hAnsi="黑体" w:eastAsia="黑体" w:cs="黑体"/>
          <w:bCs/>
          <w:sz w:val="32"/>
          <w:szCs w:val="32"/>
        </w:rPr>
        <w:t>十一、保障措施</w:t>
      </w:r>
      <w:bookmarkEnd w:id="5"/>
    </w:p>
    <w:p>
      <w:pPr>
        <w:spacing w:line="360" w:lineRule="auto"/>
        <w:ind w:firstLine="482" w:firstLineChars="150"/>
        <w:jc w:val="left"/>
        <w:outlineLvl w:val="1"/>
        <w:rPr>
          <w:rFonts w:eastAsia="仿宋_GB2312"/>
          <w:b/>
          <w:bCs/>
          <w:sz w:val="32"/>
          <w:szCs w:val="32"/>
        </w:rPr>
      </w:pPr>
      <w:bookmarkStart w:id="6" w:name="_Toc495408806"/>
      <w:r>
        <w:rPr>
          <w:rFonts w:hint="eastAsia" w:eastAsia="仿宋_GB2312" w:cs="仿宋_GB2312"/>
          <w:b/>
          <w:bCs/>
          <w:sz w:val="32"/>
          <w:szCs w:val="32"/>
        </w:rPr>
        <w:t>（一）明确工作责任</w:t>
      </w:r>
      <w:bookmarkEnd w:id="6"/>
    </w:p>
    <w:p>
      <w:pPr>
        <w:spacing w:line="360" w:lineRule="auto"/>
        <w:ind w:firstLine="640" w:firstLineChars="200"/>
        <w:rPr>
          <w:rFonts w:eastAsia="仿宋_GB2312" w:cs="仿宋_GB2312"/>
          <w:sz w:val="32"/>
          <w:szCs w:val="32"/>
        </w:rPr>
      </w:pPr>
      <w:r>
        <w:rPr>
          <w:rFonts w:hint="eastAsia" w:eastAsia="仿宋_GB2312" w:cs="仿宋_GB2312"/>
          <w:sz w:val="32"/>
          <w:szCs w:val="32"/>
        </w:rPr>
        <w:t>共享阅读空间建设是中山市深入贯彻落实《公共文化服务保障法》的具体实践，是推动文化治理的重要举措。市文化广电旅游局将此作为推动公共文化服务高质量发展、促进我市公共文化服务走在全国前列的重要抓手；中山纪念图书馆要将共享阅读空间建设纳入全市“书香中山”城市阅读体系建设的重要内容，作为我市图书馆总分馆服务体系的重要服务点进行统一宣传、图书配送和业务指导；各镇街文化部门要把共享阅读空间作为图书馆分馆的重要服务点予以指导和管理，组织工作力量开展日常监督管理，联合共享阅读空间开展公共文化活动，丰富共享阅读空间的服务内容。</w:t>
      </w:r>
    </w:p>
    <w:p>
      <w:pPr>
        <w:spacing w:line="360" w:lineRule="auto"/>
        <w:ind w:firstLine="482" w:firstLineChars="150"/>
        <w:jc w:val="left"/>
        <w:outlineLvl w:val="1"/>
        <w:rPr>
          <w:rFonts w:eastAsia="仿宋_GB2312"/>
          <w:b/>
          <w:bCs/>
          <w:sz w:val="32"/>
          <w:szCs w:val="32"/>
        </w:rPr>
      </w:pPr>
      <w:bookmarkStart w:id="7" w:name="_Toc495408807"/>
      <w:r>
        <w:rPr>
          <w:rFonts w:hint="eastAsia" w:eastAsia="仿宋_GB2312" w:cs="仿宋_GB2312"/>
          <w:b/>
          <w:bCs/>
          <w:sz w:val="32"/>
          <w:szCs w:val="32"/>
        </w:rPr>
        <w:t>（二）确保投入保障</w:t>
      </w:r>
      <w:bookmarkEnd w:id="7"/>
    </w:p>
    <w:p>
      <w:pPr>
        <w:ind w:firstLine="640" w:firstLineChars="200"/>
        <w:jc w:val="left"/>
        <w:rPr>
          <w:rFonts w:eastAsia="仿宋_GB2312" w:cs="仿宋_GB2312"/>
          <w:sz w:val="32"/>
          <w:szCs w:val="32"/>
        </w:rPr>
      </w:pPr>
      <w:r>
        <w:rPr>
          <w:rFonts w:hint="eastAsia" w:eastAsia="仿宋_GB2312" w:cs="仿宋_GB2312"/>
          <w:sz w:val="32"/>
          <w:szCs w:val="32"/>
        </w:rPr>
        <w:t>由市文化广电旅游局统筹共享阅读空间建设补助经费，对申请共享阅读空间的单位，按照《中山市“共享阅读空间”补助资金管理办法》给予资金扶持。各镇街要将日常公共文化服务与共享阅读空间建设运行相结合，可参照《中山市“共享阅读空间”补助资金管理办法》，配套相应资金进行扶持补助，促进当地共享阅读空间为广大群众提供多元、丰富、更有特色的公共文化服务。</w:t>
      </w:r>
    </w:p>
    <w:p>
      <w:pPr>
        <w:spacing w:line="360" w:lineRule="auto"/>
        <w:ind w:firstLine="482" w:firstLineChars="150"/>
        <w:jc w:val="left"/>
        <w:outlineLvl w:val="1"/>
        <w:rPr>
          <w:rFonts w:eastAsia="仿宋_GB2312"/>
          <w:b/>
          <w:bCs/>
          <w:sz w:val="32"/>
          <w:szCs w:val="32"/>
        </w:rPr>
      </w:pPr>
      <w:bookmarkStart w:id="8" w:name="_Toc495408809"/>
      <w:r>
        <w:rPr>
          <w:rFonts w:hint="eastAsia" w:eastAsia="仿宋_GB2312" w:cs="仿宋_GB2312"/>
          <w:b/>
          <w:bCs/>
          <w:sz w:val="32"/>
          <w:szCs w:val="32"/>
        </w:rPr>
        <w:t>（三）</w:t>
      </w:r>
      <w:bookmarkEnd w:id="8"/>
      <w:bookmarkStart w:id="9" w:name="_Toc495408810"/>
      <w:r>
        <w:rPr>
          <w:rFonts w:hint="eastAsia" w:eastAsia="仿宋_GB2312" w:cs="仿宋_GB2312"/>
          <w:b/>
          <w:bCs/>
          <w:sz w:val="32"/>
          <w:szCs w:val="32"/>
        </w:rPr>
        <w:t>建立评估机制</w:t>
      </w:r>
      <w:bookmarkEnd w:id="9"/>
    </w:p>
    <w:p>
      <w:pPr>
        <w:spacing w:line="360" w:lineRule="auto"/>
        <w:ind w:firstLine="640"/>
        <w:rPr>
          <w:rFonts w:eastAsia="仿宋_GB2312" w:cs="仿宋_GB2312"/>
          <w:sz w:val="32"/>
          <w:szCs w:val="32"/>
        </w:rPr>
      </w:pPr>
      <w:r>
        <w:rPr>
          <w:rFonts w:hint="eastAsia" w:eastAsia="仿宋_GB2312" w:cs="仿宋_GB2312"/>
          <w:sz w:val="32"/>
          <w:szCs w:val="32"/>
        </w:rPr>
        <w:t>市文化广电旅游局组织第三方调查机构对共享阅读空间建设和运行情况进行绩效考核，并将考核结果与后期资金自助及其他阅读服务采购（奖补）、评先评优、问责退出等挂钩。</w:t>
      </w:r>
    </w:p>
    <w:p>
      <w:pPr>
        <w:numPr>
          <w:ilvl w:val="255"/>
          <w:numId w:val="0"/>
        </w:numPr>
        <w:spacing w:line="360" w:lineRule="auto"/>
        <w:ind w:firstLine="645"/>
        <w:rPr>
          <w:rFonts w:ascii="黑体" w:hAnsi="黑体" w:eastAsia="黑体" w:cs="黑体"/>
          <w:sz w:val="32"/>
          <w:szCs w:val="32"/>
        </w:rPr>
      </w:pPr>
      <w:r>
        <w:rPr>
          <w:rFonts w:hint="eastAsia" w:ascii="黑体" w:hAnsi="黑体" w:eastAsia="黑体" w:cs="黑体"/>
          <w:sz w:val="32"/>
          <w:szCs w:val="32"/>
        </w:rPr>
        <w:t>十二、其他</w:t>
      </w:r>
    </w:p>
    <w:p>
      <w:pPr>
        <w:numPr>
          <w:ilvl w:val="255"/>
          <w:numId w:val="0"/>
        </w:numPr>
        <w:spacing w:line="360" w:lineRule="auto"/>
        <w:ind w:firstLine="645"/>
        <w:rPr>
          <w:rFonts w:eastAsia="仿宋_GB2312"/>
          <w:sz w:val="32"/>
          <w:szCs w:val="32"/>
        </w:rPr>
      </w:pPr>
      <w:r>
        <w:rPr>
          <w:rFonts w:eastAsia="仿宋_GB2312"/>
          <w:sz w:val="32"/>
          <w:szCs w:val="32"/>
        </w:rPr>
        <w:t>本</w:t>
      </w:r>
      <w:r>
        <w:rPr>
          <w:rFonts w:hint="eastAsia" w:eastAsia="仿宋_GB2312"/>
          <w:sz w:val="32"/>
          <w:szCs w:val="32"/>
        </w:rPr>
        <w:t>方案</w:t>
      </w:r>
      <w:r>
        <w:rPr>
          <w:rFonts w:eastAsia="仿宋_GB2312"/>
          <w:sz w:val="32"/>
          <w:szCs w:val="32"/>
        </w:rPr>
        <w:t>自发布之日起</w:t>
      </w:r>
      <w:r>
        <w:rPr>
          <w:rFonts w:hint="eastAsia" w:eastAsia="仿宋_GB2312"/>
          <w:sz w:val="32"/>
          <w:szCs w:val="32"/>
        </w:rPr>
        <w:t>实施5年。</w:t>
      </w:r>
    </w:p>
    <w:p>
      <w:pPr>
        <w:numPr>
          <w:ilvl w:val="255"/>
          <w:numId w:val="0"/>
        </w:numPr>
        <w:spacing w:line="360" w:lineRule="auto"/>
        <w:ind w:firstLine="645"/>
        <w:rPr>
          <w:rFonts w:eastAsia="仿宋_GB2312"/>
          <w:sz w:val="32"/>
          <w:szCs w:val="32"/>
        </w:rPr>
      </w:pPr>
      <w:r>
        <w:rPr>
          <w:rFonts w:hint="eastAsia" w:eastAsia="仿宋_GB2312"/>
          <w:sz w:val="32"/>
          <w:szCs w:val="32"/>
        </w:rPr>
        <w:t>原2019年12月27日由中山市创建国家公共文化服务体系领导小组办公室下发《中山市“共享阅读空间”试点建设方案》同时废止。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12987"/>
    <w:multiLevelType w:val="singleLevel"/>
    <w:tmpl w:val="9E91298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A7E8D"/>
    <w:rsid w:val="000B1134"/>
    <w:rsid w:val="00670194"/>
    <w:rsid w:val="009F6466"/>
    <w:rsid w:val="011309C4"/>
    <w:rsid w:val="01152ED9"/>
    <w:rsid w:val="019179CD"/>
    <w:rsid w:val="01A7354D"/>
    <w:rsid w:val="01CF7476"/>
    <w:rsid w:val="01E40391"/>
    <w:rsid w:val="02450BDE"/>
    <w:rsid w:val="024F2167"/>
    <w:rsid w:val="026365EF"/>
    <w:rsid w:val="02E3243B"/>
    <w:rsid w:val="02FB3500"/>
    <w:rsid w:val="03011DDA"/>
    <w:rsid w:val="036F7813"/>
    <w:rsid w:val="038B7F89"/>
    <w:rsid w:val="03927A58"/>
    <w:rsid w:val="04196AE2"/>
    <w:rsid w:val="04387C39"/>
    <w:rsid w:val="04764B55"/>
    <w:rsid w:val="04A81C97"/>
    <w:rsid w:val="04E86DC8"/>
    <w:rsid w:val="04EA5836"/>
    <w:rsid w:val="04FA6B6B"/>
    <w:rsid w:val="050B6D56"/>
    <w:rsid w:val="05456FBC"/>
    <w:rsid w:val="054D7E86"/>
    <w:rsid w:val="05FC412A"/>
    <w:rsid w:val="05FE292A"/>
    <w:rsid w:val="06531A61"/>
    <w:rsid w:val="066C02EE"/>
    <w:rsid w:val="067751BC"/>
    <w:rsid w:val="06777E66"/>
    <w:rsid w:val="06F14FA2"/>
    <w:rsid w:val="075A3CB2"/>
    <w:rsid w:val="07D352D0"/>
    <w:rsid w:val="07F02CEE"/>
    <w:rsid w:val="087F5396"/>
    <w:rsid w:val="08CF4125"/>
    <w:rsid w:val="08EA04A4"/>
    <w:rsid w:val="092775DF"/>
    <w:rsid w:val="099B6810"/>
    <w:rsid w:val="09CA764A"/>
    <w:rsid w:val="09EA6916"/>
    <w:rsid w:val="09F64AED"/>
    <w:rsid w:val="0A682BED"/>
    <w:rsid w:val="0A685EFB"/>
    <w:rsid w:val="0A8639DC"/>
    <w:rsid w:val="0A8C00D5"/>
    <w:rsid w:val="0AC3300E"/>
    <w:rsid w:val="0B133B3A"/>
    <w:rsid w:val="0BEB739B"/>
    <w:rsid w:val="0BF34CB5"/>
    <w:rsid w:val="0C200D53"/>
    <w:rsid w:val="0C55039E"/>
    <w:rsid w:val="0C7E2FF9"/>
    <w:rsid w:val="0D2B173D"/>
    <w:rsid w:val="0D3F5BBB"/>
    <w:rsid w:val="0D5E08C6"/>
    <w:rsid w:val="0D6B0360"/>
    <w:rsid w:val="0D846EAB"/>
    <w:rsid w:val="0E0A7E44"/>
    <w:rsid w:val="0E6452DA"/>
    <w:rsid w:val="0E9F47E4"/>
    <w:rsid w:val="0F222A05"/>
    <w:rsid w:val="0F255155"/>
    <w:rsid w:val="0F865E35"/>
    <w:rsid w:val="0F8A7B95"/>
    <w:rsid w:val="0FA058CB"/>
    <w:rsid w:val="0FB76EE4"/>
    <w:rsid w:val="0FBD4893"/>
    <w:rsid w:val="103D4AA2"/>
    <w:rsid w:val="10A25EF6"/>
    <w:rsid w:val="11361D39"/>
    <w:rsid w:val="11CC74D9"/>
    <w:rsid w:val="11DC13A9"/>
    <w:rsid w:val="123C2120"/>
    <w:rsid w:val="125B22E4"/>
    <w:rsid w:val="13063A4F"/>
    <w:rsid w:val="13381A5C"/>
    <w:rsid w:val="134C475F"/>
    <w:rsid w:val="13647352"/>
    <w:rsid w:val="136B790F"/>
    <w:rsid w:val="13747E5A"/>
    <w:rsid w:val="138E6C57"/>
    <w:rsid w:val="13AB7286"/>
    <w:rsid w:val="13C63ADE"/>
    <w:rsid w:val="13EF4D9F"/>
    <w:rsid w:val="13F41471"/>
    <w:rsid w:val="142478A3"/>
    <w:rsid w:val="144A4149"/>
    <w:rsid w:val="145A2590"/>
    <w:rsid w:val="146C1D82"/>
    <w:rsid w:val="147859F3"/>
    <w:rsid w:val="14B270D2"/>
    <w:rsid w:val="14D80A3C"/>
    <w:rsid w:val="14F74B34"/>
    <w:rsid w:val="156C3EA0"/>
    <w:rsid w:val="15B92C8D"/>
    <w:rsid w:val="15C758B0"/>
    <w:rsid w:val="163F2D17"/>
    <w:rsid w:val="166F6CBC"/>
    <w:rsid w:val="16AD7BF3"/>
    <w:rsid w:val="17771708"/>
    <w:rsid w:val="17A65994"/>
    <w:rsid w:val="18046F26"/>
    <w:rsid w:val="18135FBE"/>
    <w:rsid w:val="18693EDA"/>
    <w:rsid w:val="188A7E8D"/>
    <w:rsid w:val="18932A8F"/>
    <w:rsid w:val="18A9560E"/>
    <w:rsid w:val="18C059EB"/>
    <w:rsid w:val="18D36C34"/>
    <w:rsid w:val="18F0057A"/>
    <w:rsid w:val="18F045DA"/>
    <w:rsid w:val="19522DBA"/>
    <w:rsid w:val="19575180"/>
    <w:rsid w:val="1A0F6393"/>
    <w:rsid w:val="1A7940E0"/>
    <w:rsid w:val="1AA7682E"/>
    <w:rsid w:val="1B1851AB"/>
    <w:rsid w:val="1B486C74"/>
    <w:rsid w:val="1B8E29EF"/>
    <w:rsid w:val="1BA70E4D"/>
    <w:rsid w:val="1BE90395"/>
    <w:rsid w:val="1C091147"/>
    <w:rsid w:val="1C6C48AE"/>
    <w:rsid w:val="1C7A73CA"/>
    <w:rsid w:val="1C8E4F64"/>
    <w:rsid w:val="1C8F3C11"/>
    <w:rsid w:val="1C9D5E69"/>
    <w:rsid w:val="1CB853B3"/>
    <w:rsid w:val="1CD00E4B"/>
    <w:rsid w:val="1CF60472"/>
    <w:rsid w:val="1D1142A5"/>
    <w:rsid w:val="1D48154A"/>
    <w:rsid w:val="1D5A2379"/>
    <w:rsid w:val="1D96125F"/>
    <w:rsid w:val="1E125D91"/>
    <w:rsid w:val="1EA14AB7"/>
    <w:rsid w:val="1EF77F2B"/>
    <w:rsid w:val="1F262498"/>
    <w:rsid w:val="1F686347"/>
    <w:rsid w:val="1FD84350"/>
    <w:rsid w:val="1FE259E0"/>
    <w:rsid w:val="202E19B9"/>
    <w:rsid w:val="209241F4"/>
    <w:rsid w:val="20C17EBC"/>
    <w:rsid w:val="20DB2962"/>
    <w:rsid w:val="21197A49"/>
    <w:rsid w:val="21261D4C"/>
    <w:rsid w:val="214B4120"/>
    <w:rsid w:val="21815184"/>
    <w:rsid w:val="218D3B6B"/>
    <w:rsid w:val="21C867CB"/>
    <w:rsid w:val="21D03682"/>
    <w:rsid w:val="21DF3F01"/>
    <w:rsid w:val="221C3157"/>
    <w:rsid w:val="22215351"/>
    <w:rsid w:val="226142F6"/>
    <w:rsid w:val="228E1DDF"/>
    <w:rsid w:val="22CA2344"/>
    <w:rsid w:val="22D44618"/>
    <w:rsid w:val="23836944"/>
    <w:rsid w:val="23C16C4A"/>
    <w:rsid w:val="23DA68D6"/>
    <w:rsid w:val="23FC0775"/>
    <w:rsid w:val="244E1F80"/>
    <w:rsid w:val="24576544"/>
    <w:rsid w:val="2464178A"/>
    <w:rsid w:val="2479410A"/>
    <w:rsid w:val="24EF0F71"/>
    <w:rsid w:val="253A2E69"/>
    <w:rsid w:val="25725A82"/>
    <w:rsid w:val="25A51E96"/>
    <w:rsid w:val="25AA580B"/>
    <w:rsid w:val="25AF0110"/>
    <w:rsid w:val="267D472D"/>
    <w:rsid w:val="26991360"/>
    <w:rsid w:val="26C63696"/>
    <w:rsid w:val="27203082"/>
    <w:rsid w:val="27591F12"/>
    <w:rsid w:val="278A1FFC"/>
    <w:rsid w:val="27AF0CEB"/>
    <w:rsid w:val="27C11F9D"/>
    <w:rsid w:val="280677DE"/>
    <w:rsid w:val="28124C95"/>
    <w:rsid w:val="282E355F"/>
    <w:rsid w:val="282F4107"/>
    <w:rsid w:val="28447354"/>
    <w:rsid w:val="28554A85"/>
    <w:rsid w:val="28780C2B"/>
    <w:rsid w:val="28E9487D"/>
    <w:rsid w:val="2995517C"/>
    <w:rsid w:val="29BC0E22"/>
    <w:rsid w:val="29D42538"/>
    <w:rsid w:val="2A612FE5"/>
    <w:rsid w:val="2A862B98"/>
    <w:rsid w:val="2ABD1D27"/>
    <w:rsid w:val="2AEE0BA2"/>
    <w:rsid w:val="2AFA5739"/>
    <w:rsid w:val="2B085D5A"/>
    <w:rsid w:val="2B125E90"/>
    <w:rsid w:val="2B2C3E5F"/>
    <w:rsid w:val="2B36147D"/>
    <w:rsid w:val="2B471FF3"/>
    <w:rsid w:val="2BDE7CB8"/>
    <w:rsid w:val="2BF6758D"/>
    <w:rsid w:val="2C264513"/>
    <w:rsid w:val="2C3D57D1"/>
    <w:rsid w:val="2C6C22E6"/>
    <w:rsid w:val="2C7D3AF5"/>
    <w:rsid w:val="2C815FB6"/>
    <w:rsid w:val="2CBF28DB"/>
    <w:rsid w:val="2CE4094E"/>
    <w:rsid w:val="2CE7020C"/>
    <w:rsid w:val="2CFA04DB"/>
    <w:rsid w:val="2D3B1EEC"/>
    <w:rsid w:val="2D4374EA"/>
    <w:rsid w:val="2D623EA3"/>
    <w:rsid w:val="2D904891"/>
    <w:rsid w:val="2DB273EB"/>
    <w:rsid w:val="2E095DA9"/>
    <w:rsid w:val="2E1B7BD0"/>
    <w:rsid w:val="2E2829C8"/>
    <w:rsid w:val="2E463E44"/>
    <w:rsid w:val="2E736BDA"/>
    <w:rsid w:val="2F4E6E8C"/>
    <w:rsid w:val="2FA86BF4"/>
    <w:rsid w:val="30CB0E81"/>
    <w:rsid w:val="319E64E7"/>
    <w:rsid w:val="32000F40"/>
    <w:rsid w:val="32855342"/>
    <w:rsid w:val="32881814"/>
    <w:rsid w:val="3295260C"/>
    <w:rsid w:val="32B41EDD"/>
    <w:rsid w:val="32CB0784"/>
    <w:rsid w:val="32D41153"/>
    <w:rsid w:val="32E70D5D"/>
    <w:rsid w:val="335F3D6A"/>
    <w:rsid w:val="337A08D4"/>
    <w:rsid w:val="33835797"/>
    <w:rsid w:val="338B1CC5"/>
    <w:rsid w:val="33EE390B"/>
    <w:rsid w:val="34096963"/>
    <w:rsid w:val="343D7CEF"/>
    <w:rsid w:val="34861361"/>
    <w:rsid w:val="34A52F84"/>
    <w:rsid w:val="34E104F9"/>
    <w:rsid w:val="34E10C3D"/>
    <w:rsid w:val="34FC13F1"/>
    <w:rsid w:val="354B3D99"/>
    <w:rsid w:val="355B5D54"/>
    <w:rsid w:val="358268D9"/>
    <w:rsid w:val="35FD680E"/>
    <w:rsid w:val="36012035"/>
    <w:rsid w:val="367E1002"/>
    <w:rsid w:val="36A62853"/>
    <w:rsid w:val="36A818C5"/>
    <w:rsid w:val="36F724A0"/>
    <w:rsid w:val="37407C4A"/>
    <w:rsid w:val="37C4210F"/>
    <w:rsid w:val="38A83467"/>
    <w:rsid w:val="38CE2F08"/>
    <w:rsid w:val="38E504C4"/>
    <w:rsid w:val="39CA2A11"/>
    <w:rsid w:val="39CB7065"/>
    <w:rsid w:val="3A560372"/>
    <w:rsid w:val="3A925A04"/>
    <w:rsid w:val="3AB9662C"/>
    <w:rsid w:val="3ADD0D66"/>
    <w:rsid w:val="3AF01B2D"/>
    <w:rsid w:val="3AF469F3"/>
    <w:rsid w:val="3AF74A49"/>
    <w:rsid w:val="3B1F79CF"/>
    <w:rsid w:val="3B6F674E"/>
    <w:rsid w:val="3B784CD4"/>
    <w:rsid w:val="3B973FA5"/>
    <w:rsid w:val="3BA1494B"/>
    <w:rsid w:val="3BBC6FD7"/>
    <w:rsid w:val="3BBD172F"/>
    <w:rsid w:val="3BCE38E6"/>
    <w:rsid w:val="3C885652"/>
    <w:rsid w:val="3CAC088C"/>
    <w:rsid w:val="3CBB7ED6"/>
    <w:rsid w:val="3CF41609"/>
    <w:rsid w:val="3D157483"/>
    <w:rsid w:val="3D1A6ADB"/>
    <w:rsid w:val="3D295CE6"/>
    <w:rsid w:val="3D37702B"/>
    <w:rsid w:val="3D3905AE"/>
    <w:rsid w:val="3D627FD5"/>
    <w:rsid w:val="3D7554FE"/>
    <w:rsid w:val="3D8F5971"/>
    <w:rsid w:val="3F7E6F76"/>
    <w:rsid w:val="3F8C0C53"/>
    <w:rsid w:val="3F967D48"/>
    <w:rsid w:val="3FA61AA2"/>
    <w:rsid w:val="3FBD1C04"/>
    <w:rsid w:val="3FC54BF6"/>
    <w:rsid w:val="3FC87ED4"/>
    <w:rsid w:val="40280CDB"/>
    <w:rsid w:val="403151EC"/>
    <w:rsid w:val="40D15FBB"/>
    <w:rsid w:val="40E57957"/>
    <w:rsid w:val="410953D7"/>
    <w:rsid w:val="4143635D"/>
    <w:rsid w:val="414D3881"/>
    <w:rsid w:val="415B3019"/>
    <w:rsid w:val="41BD70FF"/>
    <w:rsid w:val="42575743"/>
    <w:rsid w:val="4260486C"/>
    <w:rsid w:val="42710E98"/>
    <w:rsid w:val="428F28C9"/>
    <w:rsid w:val="42906272"/>
    <w:rsid w:val="429B3B6E"/>
    <w:rsid w:val="42A5465C"/>
    <w:rsid w:val="42E215F1"/>
    <w:rsid w:val="42F975D7"/>
    <w:rsid w:val="43660331"/>
    <w:rsid w:val="436901F4"/>
    <w:rsid w:val="438A2E55"/>
    <w:rsid w:val="4394252C"/>
    <w:rsid w:val="439D4E3A"/>
    <w:rsid w:val="43AE0196"/>
    <w:rsid w:val="43B05BCC"/>
    <w:rsid w:val="43EA29E6"/>
    <w:rsid w:val="44081DD8"/>
    <w:rsid w:val="44D653E6"/>
    <w:rsid w:val="4556723C"/>
    <w:rsid w:val="455E0BBB"/>
    <w:rsid w:val="45D969CC"/>
    <w:rsid w:val="463E5866"/>
    <w:rsid w:val="46557729"/>
    <w:rsid w:val="46985931"/>
    <w:rsid w:val="469D25AB"/>
    <w:rsid w:val="46AA4A80"/>
    <w:rsid w:val="46C517B3"/>
    <w:rsid w:val="47293C3F"/>
    <w:rsid w:val="476C4CF5"/>
    <w:rsid w:val="47726D60"/>
    <w:rsid w:val="477A1EE2"/>
    <w:rsid w:val="47C84C92"/>
    <w:rsid w:val="47D002AD"/>
    <w:rsid w:val="48506F05"/>
    <w:rsid w:val="48571B7B"/>
    <w:rsid w:val="48934A3C"/>
    <w:rsid w:val="48F25C07"/>
    <w:rsid w:val="48FC30B6"/>
    <w:rsid w:val="490700FF"/>
    <w:rsid w:val="49384375"/>
    <w:rsid w:val="49747ECF"/>
    <w:rsid w:val="4A171294"/>
    <w:rsid w:val="4A7601B7"/>
    <w:rsid w:val="4AD113E6"/>
    <w:rsid w:val="4AD63FCB"/>
    <w:rsid w:val="4AF837B4"/>
    <w:rsid w:val="4B0431D2"/>
    <w:rsid w:val="4B257357"/>
    <w:rsid w:val="4B6560A8"/>
    <w:rsid w:val="4B9937F2"/>
    <w:rsid w:val="4BA553CC"/>
    <w:rsid w:val="4BB85D6D"/>
    <w:rsid w:val="4BBB7EE9"/>
    <w:rsid w:val="4C0D14D1"/>
    <w:rsid w:val="4C0E062A"/>
    <w:rsid w:val="4C2E5B5B"/>
    <w:rsid w:val="4C404173"/>
    <w:rsid w:val="4C5D6F85"/>
    <w:rsid w:val="4D032826"/>
    <w:rsid w:val="4D1C15F2"/>
    <w:rsid w:val="4DB0676E"/>
    <w:rsid w:val="4DDB11B6"/>
    <w:rsid w:val="4DF20189"/>
    <w:rsid w:val="4E9E555A"/>
    <w:rsid w:val="4EB24B04"/>
    <w:rsid w:val="4ED260D0"/>
    <w:rsid w:val="4F173D95"/>
    <w:rsid w:val="4F260280"/>
    <w:rsid w:val="4F710D1F"/>
    <w:rsid w:val="4F73199F"/>
    <w:rsid w:val="4F7823ED"/>
    <w:rsid w:val="4FDC77A5"/>
    <w:rsid w:val="50152D0B"/>
    <w:rsid w:val="502A105E"/>
    <w:rsid w:val="506C0D03"/>
    <w:rsid w:val="50750921"/>
    <w:rsid w:val="50AA7DFD"/>
    <w:rsid w:val="50BF3D80"/>
    <w:rsid w:val="50D163F2"/>
    <w:rsid w:val="51153D76"/>
    <w:rsid w:val="517F2AD5"/>
    <w:rsid w:val="51A12882"/>
    <w:rsid w:val="51DD20F7"/>
    <w:rsid w:val="51E52883"/>
    <w:rsid w:val="523C0A3F"/>
    <w:rsid w:val="524147A6"/>
    <w:rsid w:val="524E4DE0"/>
    <w:rsid w:val="528A49C4"/>
    <w:rsid w:val="52D31104"/>
    <w:rsid w:val="52D83F63"/>
    <w:rsid w:val="52E802C9"/>
    <w:rsid w:val="530074EB"/>
    <w:rsid w:val="532C2ECB"/>
    <w:rsid w:val="533A1559"/>
    <w:rsid w:val="53437EB8"/>
    <w:rsid w:val="539A50F8"/>
    <w:rsid w:val="53BD2E99"/>
    <w:rsid w:val="53BE0B7F"/>
    <w:rsid w:val="53C1070F"/>
    <w:rsid w:val="543C168B"/>
    <w:rsid w:val="54582B45"/>
    <w:rsid w:val="545C62C3"/>
    <w:rsid w:val="5462558C"/>
    <w:rsid w:val="54A330EF"/>
    <w:rsid w:val="54E6741F"/>
    <w:rsid w:val="55662F58"/>
    <w:rsid w:val="55BF57B2"/>
    <w:rsid w:val="55FF6D79"/>
    <w:rsid w:val="562F3455"/>
    <w:rsid w:val="56804236"/>
    <w:rsid w:val="568A10D9"/>
    <w:rsid w:val="56F07D3B"/>
    <w:rsid w:val="57147576"/>
    <w:rsid w:val="571916E9"/>
    <w:rsid w:val="574D48C4"/>
    <w:rsid w:val="5754284C"/>
    <w:rsid w:val="578E7286"/>
    <w:rsid w:val="57A96996"/>
    <w:rsid w:val="57AE44F3"/>
    <w:rsid w:val="57F87A6A"/>
    <w:rsid w:val="58117FD3"/>
    <w:rsid w:val="585D2ACC"/>
    <w:rsid w:val="58622236"/>
    <w:rsid w:val="58CA1840"/>
    <w:rsid w:val="58DD22FD"/>
    <w:rsid w:val="58F671EB"/>
    <w:rsid w:val="591715D4"/>
    <w:rsid w:val="593073E4"/>
    <w:rsid w:val="593F26A4"/>
    <w:rsid w:val="596C0B82"/>
    <w:rsid w:val="59812837"/>
    <w:rsid w:val="598E48AA"/>
    <w:rsid w:val="59E80235"/>
    <w:rsid w:val="5A167FE0"/>
    <w:rsid w:val="5A6A4FA7"/>
    <w:rsid w:val="5A814AD0"/>
    <w:rsid w:val="5B300A96"/>
    <w:rsid w:val="5BD95159"/>
    <w:rsid w:val="5C012527"/>
    <w:rsid w:val="5C566E35"/>
    <w:rsid w:val="5CED708F"/>
    <w:rsid w:val="5CF47678"/>
    <w:rsid w:val="5D34347C"/>
    <w:rsid w:val="5D475518"/>
    <w:rsid w:val="5D5501C6"/>
    <w:rsid w:val="5E5035DC"/>
    <w:rsid w:val="5E6D460E"/>
    <w:rsid w:val="5E8A02EC"/>
    <w:rsid w:val="5EBC128A"/>
    <w:rsid w:val="5EE520BD"/>
    <w:rsid w:val="5F0960B4"/>
    <w:rsid w:val="5F1E04AA"/>
    <w:rsid w:val="5F5A052C"/>
    <w:rsid w:val="5F762662"/>
    <w:rsid w:val="5FF10DED"/>
    <w:rsid w:val="5FF12282"/>
    <w:rsid w:val="60002020"/>
    <w:rsid w:val="604B12C7"/>
    <w:rsid w:val="60553780"/>
    <w:rsid w:val="607555D1"/>
    <w:rsid w:val="60D10BA3"/>
    <w:rsid w:val="60EB02E0"/>
    <w:rsid w:val="60FB564E"/>
    <w:rsid w:val="60FE052B"/>
    <w:rsid w:val="61473BDF"/>
    <w:rsid w:val="6193729B"/>
    <w:rsid w:val="61A31F94"/>
    <w:rsid w:val="62031175"/>
    <w:rsid w:val="620E6CE3"/>
    <w:rsid w:val="622249B6"/>
    <w:rsid w:val="62377D1C"/>
    <w:rsid w:val="624A5345"/>
    <w:rsid w:val="625A3096"/>
    <w:rsid w:val="627B002D"/>
    <w:rsid w:val="62C53AE7"/>
    <w:rsid w:val="62EE782B"/>
    <w:rsid w:val="63057B09"/>
    <w:rsid w:val="630C0250"/>
    <w:rsid w:val="63A766F1"/>
    <w:rsid w:val="63BC17A5"/>
    <w:rsid w:val="63BE2C8F"/>
    <w:rsid w:val="63E94B1C"/>
    <w:rsid w:val="644939A2"/>
    <w:rsid w:val="64506BC0"/>
    <w:rsid w:val="6467365F"/>
    <w:rsid w:val="647449AB"/>
    <w:rsid w:val="647F0262"/>
    <w:rsid w:val="64A95D44"/>
    <w:rsid w:val="64D12902"/>
    <w:rsid w:val="64F330C5"/>
    <w:rsid w:val="650B62B9"/>
    <w:rsid w:val="652171A0"/>
    <w:rsid w:val="658F6196"/>
    <w:rsid w:val="65BD3582"/>
    <w:rsid w:val="65DE74E5"/>
    <w:rsid w:val="65F3381A"/>
    <w:rsid w:val="662E4EB6"/>
    <w:rsid w:val="666A4917"/>
    <w:rsid w:val="66843E29"/>
    <w:rsid w:val="66B63A73"/>
    <w:rsid w:val="67594003"/>
    <w:rsid w:val="6822308C"/>
    <w:rsid w:val="684A098A"/>
    <w:rsid w:val="685E4012"/>
    <w:rsid w:val="686C5E1E"/>
    <w:rsid w:val="686E6C22"/>
    <w:rsid w:val="69190856"/>
    <w:rsid w:val="692443B1"/>
    <w:rsid w:val="693D4FB9"/>
    <w:rsid w:val="69594244"/>
    <w:rsid w:val="697C26A3"/>
    <w:rsid w:val="6A0542D2"/>
    <w:rsid w:val="6A341106"/>
    <w:rsid w:val="6B025F0A"/>
    <w:rsid w:val="6B5833B0"/>
    <w:rsid w:val="6B7D10D9"/>
    <w:rsid w:val="6BC104DF"/>
    <w:rsid w:val="6BE50808"/>
    <w:rsid w:val="6C101947"/>
    <w:rsid w:val="6C6E02EC"/>
    <w:rsid w:val="6C712C14"/>
    <w:rsid w:val="6CB04A42"/>
    <w:rsid w:val="6CF178DA"/>
    <w:rsid w:val="6D0E1D8D"/>
    <w:rsid w:val="6D415BFE"/>
    <w:rsid w:val="6D6E2833"/>
    <w:rsid w:val="6D780CCA"/>
    <w:rsid w:val="6D7B7532"/>
    <w:rsid w:val="6D82013D"/>
    <w:rsid w:val="6D9102DB"/>
    <w:rsid w:val="6E361712"/>
    <w:rsid w:val="6EAA385B"/>
    <w:rsid w:val="6EC15022"/>
    <w:rsid w:val="6F405E29"/>
    <w:rsid w:val="6F705343"/>
    <w:rsid w:val="700738E6"/>
    <w:rsid w:val="701C61D7"/>
    <w:rsid w:val="70285261"/>
    <w:rsid w:val="70597A6E"/>
    <w:rsid w:val="708F7F54"/>
    <w:rsid w:val="70BB04B3"/>
    <w:rsid w:val="70D72E1F"/>
    <w:rsid w:val="715C09A2"/>
    <w:rsid w:val="71BA7183"/>
    <w:rsid w:val="723C3AEB"/>
    <w:rsid w:val="724F72E1"/>
    <w:rsid w:val="7250577C"/>
    <w:rsid w:val="72721626"/>
    <w:rsid w:val="729074ED"/>
    <w:rsid w:val="72C82195"/>
    <w:rsid w:val="72F81154"/>
    <w:rsid w:val="732A1E6D"/>
    <w:rsid w:val="733C3BFF"/>
    <w:rsid w:val="738116BB"/>
    <w:rsid w:val="73DC2B03"/>
    <w:rsid w:val="74C043DD"/>
    <w:rsid w:val="74EF5134"/>
    <w:rsid w:val="752D7774"/>
    <w:rsid w:val="755601C8"/>
    <w:rsid w:val="755A08C7"/>
    <w:rsid w:val="7564179E"/>
    <w:rsid w:val="75AB0A23"/>
    <w:rsid w:val="75FA7DA8"/>
    <w:rsid w:val="76146ED7"/>
    <w:rsid w:val="761F22BB"/>
    <w:rsid w:val="76250379"/>
    <w:rsid w:val="765C1997"/>
    <w:rsid w:val="76C71B54"/>
    <w:rsid w:val="76EE4251"/>
    <w:rsid w:val="77C334D0"/>
    <w:rsid w:val="77C7414A"/>
    <w:rsid w:val="77E47753"/>
    <w:rsid w:val="77EF27AD"/>
    <w:rsid w:val="783F1A0A"/>
    <w:rsid w:val="785D0A11"/>
    <w:rsid w:val="786951D2"/>
    <w:rsid w:val="78EC68B2"/>
    <w:rsid w:val="791D661E"/>
    <w:rsid w:val="794B3138"/>
    <w:rsid w:val="79A557E7"/>
    <w:rsid w:val="79AB4878"/>
    <w:rsid w:val="79B83F06"/>
    <w:rsid w:val="7A4871F7"/>
    <w:rsid w:val="7B046CC3"/>
    <w:rsid w:val="7B4A794D"/>
    <w:rsid w:val="7B604E38"/>
    <w:rsid w:val="7B9A055E"/>
    <w:rsid w:val="7BFE7EEF"/>
    <w:rsid w:val="7C3D17F0"/>
    <w:rsid w:val="7C8731F4"/>
    <w:rsid w:val="7CD07F84"/>
    <w:rsid w:val="7CF43344"/>
    <w:rsid w:val="7D0944B2"/>
    <w:rsid w:val="7D1F596C"/>
    <w:rsid w:val="7D667303"/>
    <w:rsid w:val="7D6D3216"/>
    <w:rsid w:val="7D6E60C6"/>
    <w:rsid w:val="7D701412"/>
    <w:rsid w:val="7DFA034D"/>
    <w:rsid w:val="7E0030F2"/>
    <w:rsid w:val="7F0B1112"/>
    <w:rsid w:val="7F916D74"/>
    <w:rsid w:val="7F9629A5"/>
    <w:rsid w:val="7F96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中山市文化广电旅游局</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2021-09-29T07:39:00Z</dcterms:created>
  <dc:creator>梁媛</dc:creator>
  <cp:lastModifiedBy>梁媛</cp:lastModifiedBy>
  <dcterms:modified xsi:type="dcterms:W3CDTF">2021-09-29T07:39:51Z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0991E83CC61648589AA6651A5DB002D9</vt:lpwstr>
  </property>
</Properties>
</file>