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hint="default" w:ascii="Times New Roman" w:hAnsi="Times New Roman" w:eastAsia="黑体" w:cs="Times New Roman"/>
          <w:bCs/>
          <w:color w:val="auto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highlight w:val="none"/>
          <w:lang w:val="en-US" w:eastAsia="zh-CN"/>
        </w:rPr>
        <w:t>1</w:t>
      </w:r>
    </w:p>
    <w:p>
      <w:pPr>
        <w:spacing w:after="120" w:afterLines="50"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本次检验项目</w:t>
      </w:r>
    </w:p>
    <w:tbl>
      <w:tblPr>
        <w:tblStyle w:val="3"/>
        <w:tblW w:w="142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8"/>
        <w:gridCol w:w="972"/>
        <w:gridCol w:w="1260"/>
        <w:gridCol w:w="7573"/>
        <w:gridCol w:w="281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0" w:hRule="atLeast"/>
          <w:tblHeader/>
        </w:trPr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产品类别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类别</w:t>
            </w:r>
          </w:p>
        </w:tc>
        <w:tc>
          <w:tcPr>
            <w:tcW w:w="7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检测指标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  <w:lang w:bidi="ar"/>
              </w:rPr>
              <w:t>检验依据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保健食品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营养素补充剂类</w:t>
            </w:r>
          </w:p>
        </w:tc>
        <w:tc>
          <w:tcPr>
            <w:tcW w:w="7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营养素</w:t>
            </w:r>
          </w:p>
        </w:tc>
        <w:tc>
          <w:tcPr>
            <w:tcW w:w="2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《食品安全国家标准 保健食品》（GB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16740）、《企业产品质量标准》、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食品补充检验方法及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检验项目批准件所附质量标准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0" w:hRule="atLeast"/>
        </w:trPr>
        <w:tc>
          <w:tcPr>
            <w:tcW w:w="1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保健功能类产品</w:t>
            </w:r>
          </w:p>
        </w:tc>
        <w:tc>
          <w:tcPr>
            <w:tcW w:w="7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功效/标志性成分，并根据产品特点选做重金属（铅、砷、汞）、微生物（菌落总数、大肠菌群、霉菌和酵母、金黄色葡萄球菌、沙门氏菌）、酸价、过氧化值等指标</w:t>
            </w:r>
          </w:p>
        </w:tc>
        <w:tc>
          <w:tcPr>
            <w:tcW w:w="2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5" w:hRule="atLeast"/>
        </w:trPr>
        <w:tc>
          <w:tcPr>
            <w:tcW w:w="1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重点品种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（同时检测非法添加物）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改善睡眠类</w:t>
            </w:r>
          </w:p>
        </w:tc>
        <w:tc>
          <w:tcPr>
            <w:tcW w:w="7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地西泮、氯氮卓、氯硝西泮、硝西泮、奥沙西泮、马来酸咪哒唑仑、劳拉西泮、艾司唑仑、阿普唑仑、三唑仑、巴比妥、苯巴比妥、异戊巴比妥、司可巴比妥、氯美扎酮、佐匹克隆、氯苯那敏、扎来普隆、文拉法辛、青藤碱、罗通定、褪黑素（原料中不含褪黑素的情况）</w:t>
            </w:r>
          </w:p>
        </w:tc>
        <w:tc>
          <w:tcPr>
            <w:tcW w:w="2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6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辅助降血脂类</w:t>
            </w:r>
          </w:p>
        </w:tc>
        <w:tc>
          <w:tcPr>
            <w:tcW w:w="7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洛伐他汀、辛伐他汀</w:t>
            </w:r>
          </w:p>
        </w:tc>
        <w:tc>
          <w:tcPr>
            <w:tcW w:w="2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5" w:hRule="atLeast"/>
        </w:trPr>
        <w:tc>
          <w:tcPr>
            <w:tcW w:w="16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增强免疫力类</w:t>
            </w:r>
          </w:p>
        </w:tc>
        <w:tc>
          <w:tcPr>
            <w:tcW w:w="7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bidi="ar"/>
              </w:rPr>
              <w:t>伐地那非、西地那非、他达拉非、那红地那非、红地那非、羟基豪莫西地那非、豪莫西地那非、氨基他达拉非、硫代艾地那非、伪伐地那非和那莫西地那非等PDE5型（磷酸二酯酶5型）抑制剂</w:t>
            </w:r>
          </w:p>
        </w:tc>
        <w:tc>
          <w:tcPr>
            <w:tcW w:w="2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>
      <w:pPr>
        <w:rPr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angSong_GB2312">
    <w:altName w:val="仿宋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875DA"/>
    <w:rsid w:val="17CB2E1E"/>
    <w:rsid w:val="412875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2021-04-25T07:12:00Z</dcterms:created>
  <dc:creator>吴靖雯</dc:creator>
  <cp:lastModifiedBy>吴靖雯</cp:lastModifiedBy>
  <dcterms:modified xsi:type="dcterms:W3CDTF">2021-04-25T07:31:26Z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