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w:t>
      </w:r>
      <w:bookmarkStart w:id="0" w:name="_GoBack"/>
      <w:bookmarkEnd w:id="0"/>
    </w:p>
    <w:p>
      <w:pPr>
        <w:ind w:firstLine="640"/>
        <w:rPr>
          <w:u w:val="none"/>
        </w:rPr>
      </w:pPr>
    </w:p>
    <w:p>
      <w:pPr>
        <w:pStyle w:val="16"/>
        <w:rPr>
          <w:rFonts w:hint="default"/>
          <w:u w:val="none"/>
        </w:rPr>
      </w:pPr>
      <w:r>
        <w:rPr>
          <w:u w:val="none"/>
        </w:rPr>
        <w:t>中山市临时救助办法</w:t>
      </w:r>
    </w:p>
    <w:p>
      <w:pPr>
        <w:pStyle w:val="16"/>
        <w:rPr>
          <w:rFonts w:hint="default"/>
          <w:u w:val="none"/>
        </w:rPr>
      </w:pPr>
      <w:r>
        <w:rPr>
          <w:u w:val="none"/>
        </w:rPr>
        <w:t>（征求意见稿）</w:t>
      </w:r>
    </w:p>
    <w:p>
      <w:pPr>
        <w:spacing w:line="580" w:lineRule="exact"/>
        <w:ind w:firstLine="640"/>
        <w:rPr>
          <w:u w:val="none"/>
        </w:rPr>
      </w:pPr>
    </w:p>
    <w:p>
      <w:pPr>
        <w:pStyle w:val="15"/>
        <w:numPr>
          <w:ilvl w:val="0"/>
          <w:numId w:val="4"/>
        </w:numPr>
        <w:spacing w:line="580" w:lineRule="exact"/>
        <w:ind w:firstLineChars="0"/>
        <w:jc w:val="center"/>
        <w:rPr>
          <w:rFonts w:hint="default"/>
          <w:u w:val="none"/>
        </w:rPr>
      </w:pPr>
      <w:r>
        <w:rPr>
          <w:u w:val="none"/>
        </w:rPr>
        <w:t xml:space="preserve"> 总  则</w:t>
      </w:r>
    </w:p>
    <w:p>
      <w:pPr>
        <w:spacing w:line="580" w:lineRule="exact"/>
        <w:ind w:firstLine="640"/>
        <w:rPr>
          <w:u w:val="none"/>
        </w:rPr>
      </w:pPr>
    </w:p>
    <w:p>
      <w:pPr>
        <w:numPr>
          <w:ilvl w:val="0"/>
          <w:numId w:val="5"/>
        </w:numPr>
        <w:spacing w:line="580" w:lineRule="exact"/>
        <w:ind w:firstLine="640" w:firstLineChars="0"/>
        <w:rPr>
          <w:u w:val="none"/>
        </w:rPr>
      </w:pPr>
      <w:r>
        <w:rPr>
          <w:rFonts w:hint="eastAsia"/>
          <w:u w:val="none"/>
        </w:rPr>
        <w:t xml:space="preserve"> </w:t>
      </w:r>
      <w:r>
        <w:rPr>
          <w:u w:val="none"/>
        </w:rPr>
        <w:t>为进一步发挥社会救助托底线、救急难的作用，解决城乡困难群众突发性、紧迫性、临时性基本生活困难，根据《社会救助暂行办法》（国务院令第649号）、《国务院关于全面建立临时救助制度的通知》（国发〔2014〕47号）、《广东省社会救助条例》</w:t>
      </w:r>
      <w:r>
        <w:rPr>
          <w:rFonts w:hint="eastAsia"/>
          <w:u w:val="none"/>
        </w:rPr>
        <w:t>、《广东省临时救助办法》（粤府办〔2021〕4号）</w:t>
      </w:r>
      <w:r>
        <w:rPr>
          <w:u w:val="none"/>
        </w:rPr>
        <w:t>，结合我</w:t>
      </w:r>
      <w:r>
        <w:rPr>
          <w:rFonts w:hint="eastAsia"/>
          <w:u w:val="none"/>
        </w:rPr>
        <w:t>市</w:t>
      </w:r>
      <w:r>
        <w:rPr>
          <w:u w:val="none"/>
        </w:rPr>
        <w:t>实际，制定本办法。</w:t>
      </w:r>
    </w:p>
    <w:p>
      <w:pPr>
        <w:numPr>
          <w:ilvl w:val="0"/>
          <w:numId w:val="5"/>
        </w:numPr>
        <w:spacing w:line="580" w:lineRule="exact"/>
        <w:ind w:firstLine="640" w:firstLineChars="0"/>
        <w:rPr>
          <w:u w:val="none"/>
        </w:rPr>
      </w:pPr>
      <w:r>
        <w:rPr>
          <w:rFonts w:hint="eastAsia"/>
          <w:u w:val="none"/>
        </w:rPr>
        <w:t xml:space="preserve"> </w:t>
      </w:r>
      <w:r>
        <w:rPr>
          <w:u w:val="none"/>
        </w:rPr>
        <w:t>本办法所称临时救助，是指国家对遭遇突发事件、意外伤害、重大疾病或其他特殊原因导致基本生活陷入困境，其他社会救助制度暂时无法覆盖或救助之后基本生活暂时仍有严重困难的家庭或个人给予的应急性、过渡性的救助。</w:t>
      </w:r>
    </w:p>
    <w:p>
      <w:pPr>
        <w:spacing w:line="580" w:lineRule="exact"/>
        <w:ind w:firstLine="640"/>
        <w:rPr>
          <w:u w:val="none"/>
        </w:rPr>
      </w:pPr>
      <w:r>
        <w:rPr>
          <w:u w:val="none"/>
        </w:rPr>
        <w:t>在</w:t>
      </w:r>
      <w:r>
        <w:rPr>
          <w:rFonts w:hint="eastAsia"/>
          <w:u w:val="none"/>
        </w:rPr>
        <w:t>本市</w:t>
      </w:r>
      <w:r>
        <w:rPr>
          <w:u w:val="none"/>
        </w:rPr>
        <w:t>居住的港澳居民遭遇突发困难的，可向经常居住地或困难发生地</w:t>
      </w:r>
      <w:r>
        <w:rPr>
          <w:rFonts w:hint="eastAsia"/>
          <w:u w:val="none"/>
        </w:rPr>
        <w:t>的镇街民政工作机构</w:t>
      </w:r>
      <w:r>
        <w:rPr>
          <w:u w:val="none"/>
        </w:rPr>
        <w:t>提出临时救助申请，经认定后符合条件的给予临时救助。</w:t>
      </w:r>
    </w:p>
    <w:p>
      <w:pPr>
        <w:spacing w:line="580" w:lineRule="exact"/>
        <w:ind w:firstLine="640"/>
        <w:rPr>
          <w:u w:val="none"/>
        </w:rPr>
      </w:pPr>
      <w:r>
        <w:rPr>
          <w:u w:val="none"/>
        </w:rPr>
        <w:t>非本地户籍且无法提供有效居住证明或个人身份信息的人员，由市救助管理站、未成年人救助保护中心等救助管理机构按生活无着人员救助管理有关规定提供救助。</w:t>
      </w:r>
    </w:p>
    <w:p>
      <w:pPr>
        <w:numPr>
          <w:ilvl w:val="0"/>
          <w:numId w:val="5"/>
        </w:numPr>
        <w:spacing w:line="580" w:lineRule="exact"/>
        <w:ind w:firstLine="640" w:firstLineChars="0"/>
        <w:rPr>
          <w:u w:val="none"/>
        </w:rPr>
      </w:pPr>
      <w:r>
        <w:rPr>
          <w:rFonts w:hint="eastAsia"/>
          <w:u w:val="none"/>
        </w:rPr>
        <w:t xml:space="preserve"> </w:t>
      </w:r>
      <w:r>
        <w:rPr>
          <w:u w:val="none"/>
        </w:rPr>
        <w:t>临时救助工作遵循下列原则：</w:t>
      </w:r>
    </w:p>
    <w:p>
      <w:pPr>
        <w:spacing w:line="580" w:lineRule="exact"/>
        <w:ind w:firstLine="640"/>
        <w:rPr>
          <w:u w:val="none"/>
        </w:rPr>
      </w:pPr>
      <w:r>
        <w:rPr>
          <w:u w:val="none"/>
        </w:rPr>
        <w:t>（一）应救尽救，及时施救；</w:t>
      </w:r>
    </w:p>
    <w:p>
      <w:pPr>
        <w:spacing w:line="580" w:lineRule="exact"/>
        <w:ind w:firstLine="640"/>
        <w:rPr>
          <w:u w:val="none"/>
        </w:rPr>
      </w:pPr>
      <w:r>
        <w:rPr>
          <w:u w:val="none"/>
        </w:rPr>
        <w:t>（二）量力而行，尽力而为；</w:t>
      </w:r>
    </w:p>
    <w:p>
      <w:pPr>
        <w:spacing w:line="580" w:lineRule="exact"/>
        <w:ind w:firstLine="640"/>
        <w:rPr>
          <w:u w:val="none"/>
        </w:rPr>
      </w:pPr>
      <w:r>
        <w:rPr>
          <w:u w:val="none"/>
        </w:rPr>
        <w:t>（三）信息公开，合理公正；</w:t>
      </w:r>
    </w:p>
    <w:p>
      <w:pPr>
        <w:spacing w:line="580" w:lineRule="exact"/>
        <w:ind w:firstLine="640"/>
        <w:rPr>
          <w:u w:val="none"/>
        </w:rPr>
      </w:pPr>
      <w:r>
        <w:rPr>
          <w:u w:val="none"/>
        </w:rPr>
        <w:t>（四）政府救助，社会帮扶。</w:t>
      </w:r>
    </w:p>
    <w:p>
      <w:pPr>
        <w:numPr>
          <w:ilvl w:val="0"/>
          <w:numId w:val="5"/>
        </w:numPr>
        <w:spacing w:line="580" w:lineRule="exact"/>
        <w:ind w:firstLine="640" w:firstLineChars="0"/>
        <w:rPr>
          <w:u w:val="none"/>
        </w:rPr>
      </w:pPr>
      <w:r>
        <w:rPr>
          <w:rFonts w:hint="eastAsia"/>
          <w:u w:val="none"/>
        </w:rPr>
        <w:t xml:space="preserve"> </w:t>
      </w:r>
      <w:r>
        <w:rPr>
          <w:u w:val="none"/>
        </w:rPr>
        <w:t>临时救助制度实行</w:t>
      </w:r>
      <w:r>
        <w:rPr>
          <w:rFonts w:hint="eastAsia"/>
          <w:u w:val="none"/>
        </w:rPr>
        <w:t>市、镇街</w:t>
      </w:r>
      <w:r>
        <w:rPr>
          <w:u w:val="none"/>
        </w:rPr>
        <w:t>分级负责制</w:t>
      </w:r>
      <w:r>
        <w:rPr>
          <w:rFonts w:hint="eastAsia"/>
          <w:u w:val="none"/>
        </w:rPr>
        <w:t>。</w:t>
      </w:r>
      <w:r>
        <w:rPr>
          <w:u w:val="none"/>
        </w:rPr>
        <w:t>市民政部门</w:t>
      </w:r>
      <w:r>
        <w:rPr>
          <w:rFonts w:hint="eastAsia"/>
          <w:u w:val="none"/>
        </w:rPr>
        <w:t>负责统筹</w:t>
      </w:r>
      <w:r>
        <w:rPr>
          <w:u w:val="none"/>
        </w:rPr>
        <w:t>做好本</w:t>
      </w:r>
      <w:r>
        <w:rPr>
          <w:rFonts w:hint="eastAsia"/>
          <w:u w:val="none"/>
        </w:rPr>
        <w:t>市</w:t>
      </w:r>
      <w:r>
        <w:rPr>
          <w:u w:val="none"/>
        </w:rPr>
        <w:t>区域内的临时救助工作</w:t>
      </w:r>
      <w:r>
        <w:rPr>
          <w:rFonts w:hint="eastAsia"/>
          <w:u w:val="none"/>
        </w:rPr>
        <w:t>以及</w:t>
      </w:r>
      <w:r>
        <w:rPr>
          <w:u w:val="none"/>
        </w:rPr>
        <w:t>市级临时救助工作</w:t>
      </w:r>
      <w:r>
        <w:rPr>
          <w:rFonts w:hint="eastAsia"/>
          <w:u w:val="none"/>
        </w:rPr>
        <w:t>，各镇街民政工作机构负责辖区内的临时救助工作。</w:t>
      </w:r>
    </w:p>
    <w:p>
      <w:pPr>
        <w:spacing w:line="580" w:lineRule="exact"/>
        <w:ind w:firstLine="640"/>
        <w:rPr>
          <w:u w:val="none"/>
        </w:rPr>
      </w:pPr>
      <w:r>
        <w:rPr>
          <w:u w:val="none"/>
        </w:rPr>
        <w:t>教育、公安、司法、财政、人力资源社会保障、住房城乡建设、卫生健康、应急管理、医保、工会、团委、妇联、残联等部门按照各自职责主动配合，密切协作，做好相关工作。</w:t>
      </w:r>
    </w:p>
    <w:p>
      <w:pPr>
        <w:spacing w:line="580" w:lineRule="exact"/>
        <w:ind w:firstLine="640"/>
        <w:rPr>
          <w:u w:val="none"/>
        </w:rPr>
      </w:pPr>
      <w:r>
        <w:rPr>
          <w:u w:val="none"/>
        </w:rPr>
        <w:t>公安、城管等部门在执法中发现身处困境的未成年人、精神障碍患者等无民事行为能力人或限制民事行为能力人，以及失去主动求助能力的危重病人等，应当主动采取必要措施帮助其脱离困境。</w:t>
      </w:r>
    </w:p>
    <w:p>
      <w:pPr>
        <w:spacing w:line="580" w:lineRule="exact"/>
        <w:ind w:firstLine="640"/>
        <w:rPr>
          <w:u w:val="none"/>
        </w:rPr>
      </w:pPr>
    </w:p>
    <w:p>
      <w:pPr>
        <w:pStyle w:val="15"/>
        <w:numPr>
          <w:ilvl w:val="0"/>
          <w:numId w:val="4"/>
        </w:numPr>
        <w:spacing w:line="580" w:lineRule="exact"/>
        <w:ind w:firstLineChars="0"/>
        <w:jc w:val="center"/>
        <w:rPr>
          <w:rFonts w:hint="default"/>
          <w:u w:val="none"/>
        </w:rPr>
      </w:pPr>
      <w:r>
        <w:rPr>
          <w:u w:val="none"/>
        </w:rPr>
        <w:t xml:space="preserve"> </w:t>
      </w:r>
      <w:r>
        <w:rPr>
          <w:rFonts w:hint="default"/>
          <w:u w:val="none"/>
        </w:rPr>
        <w:t>救助对象</w:t>
      </w:r>
    </w:p>
    <w:p>
      <w:pPr>
        <w:spacing w:line="580" w:lineRule="exact"/>
        <w:ind w:firstLine="0" w:firstLineChars="0"/>
        <w:rPr>
          <w:u w:val="none"/>
        </w:rPr>
      </w:pPr>
    </w:p>
    <w:p>
      <w:pPr>
        <w:numPr>
          <w:ilvl w:val="0"/>
          <w:numId w:val="5"/>
        </w:numPr>
        <w:spacing w:line="580" w:lineRule="exact"/>
        <w:ind w:firstLine="640" w:firstLineChars="0"/>
        <w:rPr>
          <w:u w:val="none"/>
        </w:rPr>
      </w:pPr>
      <w:r>
        <w:rPr>
          <w:rFonts w:hint="eastAsia"/>
          <w:u w:val="none"/>
        </w:rPr>
        <w:t xml:space="preserve"> </w:t>
      </w:r>
      <w:r>
        <w:rPr>
          <w:u w:val="none"/>
        </w:rPr>
        <w:t>临时救助对象，根据困难类型分为支出型救助对象和急难型救助对象。</w:t>
      </w:r>
    </w:p>
    <w:p>
      <w:pPr>
        <w:numPr>
          <w:ilvl w:val="0"/>
          <w:numId w:val="5"/>
        </w:numPr>
        <w:spacing w:line="580" w:lineRule="exact"/>
        <w:ind w:firstLine="640" w:firstLineChars="0"/>
        <w:rPr>
          <w:u w:val="none"/>
        </w:rPr>
      </w:pPr>
      <w:r>
        <w:rPr>
          <w:rFonts w:hint="eastAsia"/>
          <w:u w:val="none"/>
        </w:rPr>
        <w:t xml:space="preserve"> </w:t>
      </w:r>
      <w:r>
        <w:rPr>
          <w:u w:val="none"/>
        </w:rPr>
        <w:t>支出型救助对象，是指因教育、医疗</w:t>
      </w:r>
      <w:r>
        <w:rPr>
          <w:u w:val="none"/>
        </w:rPr>
        <w:t>等生活必需支出突然增加超出家庭承受能力，导致基本生活一定时期内出现严重困难的家庭。主要包括：</w:t>
      </w:r>
    </w:p>
    <w:p>
      <w:pPr>
        <w:spacing w:line="580" w:lineRule="exact"/>
        <w:ind w:firstLine="640"/>
        <w:rPr>
          <w:u w:val="none"/>
        </w:rPr>
      </w:pPr>
      <w:r>
        <w:rPr>
          <w:u w:val="none"/>
        </w:rPr>
        <w:t>（一）</w:t>
      </w:r>
      <w:r>
        <w:rPr>
          <w:u w:val="none"/>
        </w:rPr>
        <w:tab/>
      </w:r>
      <w:r>
        <w:rPr>
          <w:u w:val="none"/>
        </w:rPr>
        <w:t>因在境内接受学龄前教育</w:t>
      </w:r>
      <w:r>
        <w:rPr>
          <w:rFonts w:hint="eastAsia"/>
          <w:u w:val="none"/>
        </w:rPr>
        <w:t>、</w:t>
      </w:r>
      <w:r>
        <w:rPr>
          <w:u w:val="none"/>
        </w:rPr>
        <w:t>普通高中、中等职业技术学校</w:t>
      </w:r>
      <w:r>
        <w:rPr>
          <w:rFonts w:hint="eastAsia"/>
          <w:u w:val="none"/>
        </w:rPr>
        <w:t>、</w:t>
      </w:r>
      <w:r>
        <w:rPr>
          <w:u w:val="none"/>
        </w:rPr>
        <w:t>全日制普通高等教育（大学本科及以下）</w:t>
      </w:r>
      <w:r>
        <w:rPr>
          <w:rFonts w:hint="eastAsia"/>
          <w:u w:val="none"/>
        </w:rPr>
        <w:t>以及特殊教育</w:t>
      </w:r>
      <w:r>
        <w:rPr>
          <w:u w:val="none"/>
        </w:rPr>
        <w:t>，经教育部门</w:t>
      </w:r>
      <w:r>
        <w:rPr>
          <w:rFonts w:hint="eastAsia"/>
          <w:u w:val="none"/>
        </w:rPr>
        <w:t>和民政部门各类</w:t>
      </w:r>
      <w:r>
        <w:rPr>
          <w:u w:val="none"/>
        </w:rPr>
        <w:t>救助后仍需负担的学历教育学费、住宿费、保育教育费超过家庭承受能力，导致基本生活在一定时期内出现严重困难的；</w:t>
      </w:r>
    </w:p>
    <w:p>
      <w:pPr>
        <w:spacing w:line="580" w:lineRule="exact"/>
        <w:ind w:firstLine="640"/>
        <w:rPr>
          <w:u w:val="none"/>
        </w:rPr>
      </w:pPr>
      <w:r>
        <w:rPr>
          <w:u w:val="none"/>
        </w:rPr>
        <w:t>（二）</w:t>
      </w:r>
      <w:r>
        <w:rPr>
          <w:u w:val="none"/>
        </w:rPr>
        <w:tab/>
      </w:r>
      <w:r>
        <w:rPr>
          <w:u w:val="none"/>
        </w:rPr>
        <w:t>因在医疗机构治疗疾病、住院照料产生的必需支出超过家庭承受能力，经医疗保险、医疗救助后负担仍然过重，导致基本生活在一定时期内出现严重困难的；</w:t>
      </w:r>
    </w:p>
    <w:p>
      <w:pPr>
        <w:spacing w:line="580" w:lineRule="exact"/>
        <w:ind w:firstLine="640"/>
        <w:rPr>
          <w:u w:val="none"/>
        </w:rPr>
      </w:pPr>
      <w:r>
        <w:rPr>
          <w:u w:val="none"/>
        </w:rPr>
        <w:t>（三）</w:t>
      </w:r>
      <w:r>
        <w:rPr>
          <w:u w:val="none"/>
        </w:rPr>
        <w:tab/>
      </w:r>
      <w:r>
        <w:rPr>
          <w:u w:val="none"/>
        </w:rPr>
        <w:t>其他</w:t>
      </w:r>
      <w:r>
        <w:rPr>
          <w:rFonts w:hint="eastAsia"/>
          <w:u w:val="none"/>
        </w:rPr>
        <w:t>特殊</w:t>
      </w:r>
      <w:r>
        <w:rPr>
          <w:u w:val="none"/>
        </w:rPr>
        <w:t>原因导致基本生活在一定时期内出现严重困难的情形。</w:t>
      </w:r>
    </w:p>
    <w:p>
      <w:pPr>
        <w:numPr>
          <w:ilvl w:val="0"/>
          <w:numId w:val="5"/>
        </w:numPr>
        <w:spacing w:line="580" w:lineRule="exact"/>
        <w:ind w:firstLine="640" w:firstLineChars="0"/>
        <w:rPr>
          <w:u w:val="none"/>
        </w:rPr>
      </w:pPr>
      <w:r>
        <w:rPr>
          <w:rFonts w:hint="eastAsia"/>
          <w:u w:val="none"/>
        </w:rPr>
        <w:t xml:space="preserve"> </w:t>
      </w:r>
      <w:r>
        <w:rPr>
          <w:u w:val="none"/>
        </w:rPr>
        <w:t>急难型救助对象，是指因突发急病，遭遇火灾、交通事故、意外伤害，家庭成员突发重大疾病及遭遇其他特殊困难等原因</w:t>
      </w:r>
      <w:r>
        <w:rPr>
          <w:u w:val="none"/>
        </w:rPr>
        <w:t>，导致基本生活暂时出现严重困难、需要立即采取救助措施的家庭或个人。主要包括：</w:t>
      </w:r>
    </w:p>
    <w:p>
      <w:pPr>
        <w:numPr>
          <w:ilvl w:val="0"/>
          <w:numId w:val="6"/>
        </w:numPr>
        <w:spacing w:line="580" w:lineRule="exact"/>
        <w:ind w:firstLine="640"/>
        <w:rPr>
          <w:u w:val="none"/>
        </w:rPr>
      </w:pPr>
      <w:r>
        <w:rPr>
          <w:u w:val="none"/>
        </w:rPr>
        <w:t>近期突发急病，遭遇火灾、交通事故、意外伤害</w:t>
      </w:r>
      <w:r>
        <w:rPr>
          <w:rFonts w:hint="eastAsia"/>
          <w:u w:val="none"/>
        </w:rPr>
        <w:t>等</w:t>
      </w:r>
      <w:r>
        <w:rPr>
          <w:u w:val="none"/>
        </w:rPr>
        <w:t>, 导致基本生活陷入困境的；</w:t>
      </w:r>
    </w:p>
    <w:p>
      <w:pPr>
        <w:numPr>
          <w:ilvl w:val="0"/>
          <w:numId w:val="6"/>
        </w:numPr>
        <w:spacing w:line="580" w:lineRule="exact"/>
        <w:ind w:firstLine="640"/>
        <w:rPr>
          <w:u w:val="none"/>
        </w:rPr>
      </w:pPr>
      <w:r>
        <w:rPr>
          <w:u w:val="none"/>
        </w:rPr>
        <w:t>家庭成员突发重大疾病等, 导致基本生活陷入困境的，其中重大疾病认定按照《广东省最低生活保障家庭经济状况核对和生活状况评估认定办法》有关规定执行；</w:t>
      </w:r>
    </w:p>
    <w:p>
      <w:pPr>
        <w:spacing w:line="580" w:lineRule="exact"/>
        <w:ind w:firstLine="640"/>
        <w:rPr>
          <w:u w:val="none"/>
        </w:rPr>
      </w:pPr>
      <w:r>
        <w:rPr>
          <w:u w:val="none"/>
        </w:rPr>
        <w:t>（</w:t>
      </w:r>
      <w:r>
        <w:rPr>
          <w:rFonts w:hint="eastAsia"/>
          <w:u w:val="none"/>
        </w:rPr>
        <w:t>三</w:t>
      </w:r>
      <w:r>
        <w:rPr>
          <w:u w:val="none"/>
        </w:rPr>
        <w:t>）</w:t>
      </w:r>
      <w:r>
        <w:rPr>
          <w:u w:val="none"/>
        </w:rPr>
        <w:tab/>
      </w:r>
      <w:r>
        <w:rPr>
          <w:u w:val="none"/>
        </w:rPr>
        <w:t>遭受家庭暴力或监护侵害，需要到临时庇护场所、救助管理机构或未成年人救助保护机构进行庇护救助和临时监护的；</w:t>
      </w:r>
    </w:p>
    <w:p>
      <w:pPr>
        <w:spacing w:line="580" w:lineRule="exact"/>
        <w:ind w:firstLine="640"/>
        <w:rPr>
          <w:u w:val="none"/>
        </w:rPr>
      </w:pPr>
      <w:r>
        <w:rPr>
          <w:u w:val="none"/>
        </w:rPr>
        <w:t>（</w:t>
      </w:r>
      <w:r>
        <w:rPr>
          <w:rFonts w:hint="eastAsia"/>
          <w:u w:val="none"/>
        </w:rPr>
        <w:t>四</w:t>
      </w:r>
      <w:r>
        <w:rPr>
          <w:u w:val="none"/>
        </w:rPr>
        <w:t>）</w:t>
      </w:r>
      <w:r>
        <w:rPr>
          <w:u w:val="none"/>
        </w:rPr>
        <w:tab/>
      </w:r>
      <w:r>
        <w:rPr>
          <w:u w:val="none"/>
        </w:rPr>
        <w:t>其他特殊原因造成基本生活陷入困境，需立即采取救助措施，防止可能危及公民生命或身体健康，或可能造成重大社会影响的；</w:t>
      </w:r>
    </w:p>
    <w:p>
      <w:pPr>
        <w:spacing w:line="580" w:lineRule="exact"/>
        <w:ind w:firstLine="640"/>
        <w:rPr>
          <w:u w:val="none"/>
        </w:rPr>
      </w:pPr>
      <w:r>
        <w:rPr>
          <w:u w:val="none"/>
        </w:rPr>
        <w:t>（</w:t>
      </w:r>
      <w:r>
        <w:rPr>
          <w:rFonts w:hint="eastAsia"/>
          <w:u w:val="none"/>
        </w:rPr>
        <w:t>五</w:t>
      </w:r>
      <w:r>
        <w:rPr>
          <w:u w:val="none"/>
        </w:rPr>
        <w:t>）</w:t>
      </w:r>
      <w:r>
        <w:rPr>
          <w:u w:val="none"/>
        </w:rPr>
        <w:tab/>
      </w:r>
      <w:r>
        <w:rPr>
          <w:u w:val="none"/>
        </w:rPr>
        <w:t>在申请其他社会救助或慈善救助的过程中，存在重大困难，基本生活难以为继的。</w:t>
      </w:r>
    </w:p>
    <w:p>
      <w:pPr>
        <w:numPr>
          <w:ilvl w:val="0"/>
          <w:numId w:val="5"/>
        </w:numPr>
        <w:spacing w:line="580" w:lineRule="exact"/>
        <w:ind w:firstLine="640" w:firstLineChars="0"/>
        <w:rPr>
          <w:u w:val="none"/>
        </w:rPr>
      </w:pPr>
      <w:r>
        <w:rPr>
          <w:rFonts w:hint="eastAsia"/>
          <w:u w:val="none"/>
        </w:rPr>
        <w:t xml:space="preserve"> </w:t>
      </w:r>
      <w:r>
        <w:rPr>
          <w:u w:val="none"/>
        </w:rPr>
        <w:t>市民政部门负责对以下救助对象实施市级临时救助：</w:t>
      </w:r>
    </w:p>
    <w:p>
      <w:pPr>
        <w:spacing w:line="580" w:lineRule="exact"/>
        <w:ind w:firstLine="640"/>
        <w:rPr>
          <w:u w:val="none"/>
        </w:rPr>
      </w:pPr>
      <w:r>
        <w:rPr>
          <w:u w:val="none"/>
        </w:rPr>
        <w:t>（一）</w:t>
      </w:r>
      <w:r>
        <w:rPr>
          <w:u w:val="none"/>
        </w:rPr>
        <w:t>本市户籍低保、低收入</w:t>
      </w:r>
      <w:r>
        <w:rPr>
          <w:rFonts w:hint="eastAsia"/>
          <w:u w:val="none"/>
        </w:rPr>
        <w:t>家庭、孤儿和事实无人抚养儿童</w:t>
      </w:r>
      <w:r>
        <w:rPr>
          <w:rFonts w:hint="eastAsia"/>
          <w:u w:val="none"/>
          <w:lang w:val="en-US" w:eastAsia="zh-CN"/>
        </w:rPr>
        <w:t>等救助</w:t>
      </w:r>
      <w:r>
        <w:rPr>
          <w:rFonts w:hint="eastAsia"/>
          <w:u w:val="none"/>
        </w:rPr>
        <w:t>对象</w:t>
      </w:r>
      <w:r>
        <w:rPr>
          <w:u w:val="none"/>
        </w:rPr>
        <w:t>。</w:t>
      </w:r>
    </w:p>
    <w:p>
      <w:pPr>
        <w:spacing w:line="580" w:lineRule="exact"/>
        <w:ind w:firstLine="640"/>
        <w:rPr>
          <w:u w:val="none"/>
        </w:rPr>
      </w:pPr>
      <w:r>
        <w:rPr>
          <w:u w:val="none"/>
        </w:rPr>
        <w:t>（</w:t>
      </w:r>
      <w:r>
        <w:rPr>
          <w:rFonts w:hint="eastAsia"/>
          <w:u w:val="none"/>
        </w:rPr>
        <w:t>二</w:t>
      </w:r>
      <w:r>
        <w:rPr>
          <w:u w:val="none"/>
        </w:rPr>
        <w:t>）</w:t>
      </w:r>
      <w:r>
        <w:rPr>
          <w:u w:val="none"/>
        </w:rPr>
        <w:t>非本市户籍常住人口</w:t>
      </w:r>
      <w:r>
        <w:rPr>
          <w:rFonts w:hint="eastAsia"/>
          <w:u w:val="none"/>
        </w:rPr>
        <w:t>中的</w:t>
      </w:r>
      <w:r>
        <w:rPr>
          <w:b/>
          <w:bCs/>
          <w:u w:val="none"/>
        </w:rPr>
        <w:t>急难型</w:t>
      </w:r>
      <w:r>
        <w:rPr>
          <w:u w:val="none"/>
        </w:rPr>
        <w:t>救助对象</w:t>
      </w:r>
      <w:r>
        <w:rPr>
          <w:u w:val="none"/>
        </w:rPr>
        <w:t>。</w:t>
      </w:r>
    </w:p>
    <w:p>
      <w:pPr>
        <w:numPr>
          <w:ilvl w:val="0"/>
          <w:numId w:val="5"/>
        </w:numPr>
        <w:spacing w:line="580" w:lineRule="exact"/>
        <w:ind w:firstLine="640" w:firstLineChars="0"/>
        <w:rPr>
          <w:u w:val="none"/>
        </w:rPr>
      </w:pPr>
      <w:r>
        <w:rPr>
          <w:rFonts w:hint="eastAsia"/>
          <w:u w:val="none"/>
        </w:rPr>
        <w:t xml:space="preserve"> </w:t>
      </w:r>
      <w:r>
        <w:rPr>
          <w:u w:val="none"/>
        </w:rPr>
        <w:t>镇</w:t>
      </w:r>
      <w:r>
        <w:rPr>
          <w:rFonts w:hint="eastAsia"/>
          <w:u w:val="none"/>
        </w:rPr>
        <w:t>街</w:t>
      </w:r>
      <w:r>
        <w:rPr>
          <w:u w:val="none"/>
        </w:rPr>
        <w:t>民政工作机构负责对本</w:t>
      </w:r>
      <w:r>
        <w:rPr>
          <w:rFonts w:hint="eastAsia"/>
          <w:u w:val="none"/>
        </w:rPr>
        <w:t>镇街</w:t>
      </w:r>
      <w:r>
        <w:rPr>
          <w:u w:val="none"/>
        </w:rPr>
        <w:t>以下救助对象实施</w:t>
      </w:r>
      <w:r>
        <w:rPr>
          <w:rFonts w:hint="eastAsia"/>
          <w:u w:val="none"/>
        </w:rPr>
        <w:t>镇街级</w:t>
      </w:r>
      <w:r>
        <w:rPr>
          <w:u w:val="none"/>
        </w:rPr>
        <w:t>临时救助</w:t>
      </w:r>
      <w:r>
        <w:rPr>
          <w:u w:val="none"/>
        </w:rPr>
        <w:t>：</w:t>
      </w:r>
    </w:p>
    <w:p>
      <w:pPr>
        <w:spacing w:line="580" w:lineRule="exact"/>
        <w:ind w:firstLine="640"/>
        <w:rPr>
          <w:u w:val="none"/>
        </w:rPr>
      </w:pPr>
      <w:r>
        <w:rPr>
          <w:u w:val="none"/>
        </w:rPr>
        <w:t>（一）本市户籍</w:t>
      </w:r>
      <w:r>
        <w:rPr>
          <w:b/>
          <w:bCs/>
          <w:u w:val="none"/>
        </w:rPr>
        <w:t>除</w:t>
      </w:r>
      <w:r>
        <w:rPr>
          <w:u w:val="none"/>
        </w:rPr>
        <w:t>低保、低收入</w:t>
      </w:r>
      <w:r>
        <w:rPr>
          <w:rFonts w:hint="eastAsia"/>
          <w:u w:val="none"/>
        </w:rPr>
        <w:t>家庭</w:t>
      </w:r>
      <w:r>
        <w:rPr>
          <w:u w:val="none"/>
        </w:rPr>
        <w:t>、孤儿和事实无人抚养儿童</w:t>
      </w:r>
      <w:r>
        <w:rPr>
          <w:b/>
          <w:bCs/>
          <w:u w:val="none"/>
        </w:rPr>
        <w:t>以外</w:t>
      </w:r>
      <w:r>
        <w:rPr>
          <w:rFonts w:hint="eastAsia"/>
          <w:b/>
          <w:bCs/>
          <w:u w:val="none"/>
        </w:rPr>
        <w:t>的</w:t>
      </w:r>
      <w:r>
        <w:rPr>
          <w:u w:val="none"/>
        </w:rPr>
        <w:t>支出型和急难型救助对象</w:t>
      </w:r>
      <w:r>
        <w:rPr>
          <w:rFonts w:hint="eastAsia"/>
          <w:u w:val="none"/>
        </w:rPr>
        <w:t>（含特困供养人员）</w:t>
      </w:r>
      <w:r>
        <w:rPr>
          <w:u w:val="none"/>
        </w:rPr>
        <w:t>。</w:t>
      </w:r>
    </w:p>
    <w:p>
      <w:pPr>
        <w:spacing w:line="580" w:lineRule="exact"/>
        <w:ind w:firstLine="640"/>
        <w:rPr>
          <w:u w:val="none"/>
        </w:rPr>
      </w:pPr>
      <w:r>
        <w:rPr>
          <w:u w:val="none"/>
        </w:rPr>
        <w:t>（二）</w:t>
      </w:r>
      <w:r>
        <w:rPr>
          <w:u w:val="none"/>
        </w:rPr>
        <w:t>非本市户籍常住人口</w:t>
      </w:r>
      <w:r>
        <w:rPr>
          <w:rFonts w:hint="eastAsia"/>
          <w:u w:val="none"/>
        </w:rPr>
        <w:t>中的</w:t>
      </w:r>
      <w:r>
        <w:rPr>
          <w:b/>
          <w:bCs/>
          <w:u w:val="none"/>
        </w:rPr>
        <w:t>支出型</w:t>
      </w:r>
      <w:r>
        <w:rPr>
          <w:u w:val="none"/>
        </w:rPr>
        <w:t>救助对象</w:t>
      </w:r>
      <w:r>
        <w:rPr>
          <w:u w:val="none"/>
        </w:rPr>
        <w:t>。</w:t>
      </w:r>
    </w:p>
    <w:p>
      <w:pPr>
        <w:spacing w:line="580" w:lineRule="exact"/>
        <w:ind w:firstLine="640"/>
        <w:rPr>
          <w:u w:val="none"/>
        </w:rPr>
      </w:pPr>
    </w:p>
    <w:p>
      <w:pPr>
        <w:pStyle w:val="15"/>
        <w:numPr>
          <w:ilvl w:val="0"/>
          <w:numId w:val="4"/>
        </w:numPr>
        <w:spacing w:line="580" w:lineRule="exact"/>
        <w:ind w:firstLineChars="0"/>
        <w:jc w:val="center"/>
        <w:rPr>
          <w:rFonts w:hint="default"/>
          <w:u w:val="none"/>
        </w:rPr>
      </w:pPr>
      <w:r>
        <w:rPr>
          <w:u w:val="none"/>
        </w:rPr>
        <w:t xml:space="preserve"> 申请受理</w:t>
      </w:r>
    </w:p>
    <w:p>
      <w:pPr>
        <w:spacing w:line="580" w:lineRule="exact"/>
        <w:ind w:firstLine="640"/>
        <w:rPr>
          <w:u w:val="none"/>
        </w:rPr>
      </w:pPr>
    </w:p>
    <w:p>
      <w:pPr>
        <w:spacing w:line="580" w:lineRule="exact"/>
        <w:ind w:firstLine="640"/>
        <w:rPr>
          <w:u w:val="none"/>
        </w:rPr>
      </w:pPr>
      <w:r>
        <w:rPr>
          <w:rFonts w:hint="eastAsia" w:ascii="黑体" w:hAnsi="黑体" w:eastAsia="黑体" w:cs="黑体"/>
          <w:u w:val="none"/>
        </w:rPr>
        <w:t>第十条</w:t>
      </w:r>
      <w:r>
        <w:rPr>
          <w:rFonts w:hint="eastAsia"/>
          <w:u w:val="none"/>
        </w:rPr>
        <w:t xml:space="preserve">  </w:t>
      </w:r>
      <w:r>
        <w:rPr>
          <w:u w:val="none"/>
        </w:rPr>
        <w:t>凡认为符合救助条件的</w:t>
      </w:r>
      <w:r>
        <w:rPr>
          <w:rFonts w:hint="eastAsia"/>
          <w:u w:val="none"/>
        </w:rPr>
        <w:t>本市户籍居民和非本市户籍常住人员（以下简称“本市居民”）</w:t>
      </w:r>
      <w:r>
        <w:rPr>
          <w:u w:val="none"/>
        </w:rPr>
        <w:t>均可向户籍所在地或经常居住地的镇街民政工作机构提出临时救助申请，</w:t>
      </w:r>
      <w:r>
        <w:rPr>
          <w:rFonts w:hint="eastAsia"/>
          <w:u w:val="none"/>
        </w:rPr>
        <w:t>其中凡认为符合急难型救助条件的非本市户籍常住人员可直接向市民政部门提出临时救助申请，</w:t>
      </w:r>
      <w:r>
        <w:rPr>
          <w:u w:val="none"/>
        </w:rPr>
        <w:t>申请应当提供家庭成员户口簿、二代身份证，填写</w:t>
      </w:r>
      <w:r>
        <w:rPr>
          <w:rFonts w:hint="eastAsia"/>
          <w:u w:val="none"/>
        </w:rPr>
        <w:t>临时救助申请审批表，说明</w:t>
      </w:r>
      <w:r>
        <w:rPr>
          <w:u w:val="none"/>
        </w:rPr>
        <w:t>家庭基本情况并书面授权查询核对。</w:t>
      </w:r>
    </w:p>
    <w:p>
      <w:pPr>
        <w:spacing w:line="580" w:lineRule="exact"/>
        <w:ind w:firstLine="640"/>
        <w:rPr>
          <w:u w:val="none"/>
        </w:rPr>
      </w:pPr>
      <w:r>
        <w:rPr>
          <w:rFonts w:hint="eastAsia"/>
          <w:u w:val="none"/>
        </w:rPr>
        <w:t>低保对象、低收入对象、孤儿和事实无人抚养儿童提出申请时，由镇街民政工作机构核实申请人时身份。</w:t>
      </w:r>
      <w:r>
        <w:rPr>
          <w:u w:val="none"/>
        </w:rPr>
        <w:t>家庭成员</w:t>
      </w:r>
      <w:r>
        <w:rPr>
          <w:rFonts w:hint="eastAsia"/>
          <w:u w:val="none"/>
        </w:rPr>
        <w:t>中有</w:t>
      </w:r>
      <w:r>
        <w:rPr>
          <w:u w:val="none"/>
        </w:rPr>
        <w:t>残疾人、重病患者、在校学生等</w:t>
      </w:r>
      <w:r>
        <w:rPr>
          <w:rFonts w:hint="eastAsia"/>
          <w:u w:val="none"/>
        </w:rPr>
        <w:t>的申请人</w:t>
      </w:r>
      <w:r>
        <w:rPr>
          <w:u w:val="none"/>
        </w:rPr>
        <w:t>，</w:t>
      </w:r>
      <w:r>
        <w:rPr>
          <w:rFonts w:hint="eastAsia"/>
          <w:u w:val="none"/>
        </w:rPr>
        <w:t>可</w:t>
      </w:r>
      <w:r>
        <w:rPr>
          <w:u w:val="none"/>
        </w:rPr>
        <w:t>在申请时提供相应的残疾人证、诊断证明、学生证等佐证材料</w:t>
      </w:r>
      <w:r>
        <w:rPr>
          <w:rFonts w:hint="eastAsia"/>
          <w:u w:val="none"/>
        </w:rPr>
        <w:t>，</w:t>
      </w:r>
      <w:r>
        <w:rPr>
          <w:u w:val="none"/>
        </w:rPr>
        <w:t>以及发票、收据等一段时间内遭遇困难</w:t>
      </w:r>
      <w:r>
        <w:rPr>
          <w:rFonts w:hint="eastAsia"/>
          <w:u w:val="none"/>
        </w:rPr>
        <w:t>支出较大的相关材料。因遭遇火灾、交通事故、意外伤害等提出申请的，可提供镇街或相关部门出具的相关材料。</w:t>
      </w:r>
    </w:p>
    <w:p>
      <w:pPr>
        <w:spacing w:line="580" w:lineRule="exact"/>
        <w:ind w:firstLine="640"/>
        <w:rPr>
          <w:u w:val="none"/>
        </w:rPr>
      </w:pPr>
      <w:r>
        <w:rPr>
          <w:rFonts w:hint="eastAsia"/>
          <w:u w:val="none"/>
        </w:rPr>
        <w:t>本市</w:t>
      </w:r>
      <w:r>
        <w:rPr>
          <w:u w:val="none"/>
        </w:rPr>
        <w:t>居民</w:t>
      </w:r>
      <w:r>
        <w:rPr>
          <w:rFonts w:hint="eastAsia"/>
          <w:u w:val="none"/>
        </w:rPr>
        <w:t>在</w:t>
      </w:r>
      <w:r>
        <w:rPr>
          <w:u w:val="none"/>
        </w:rPr>
        <w:t>经常居住地</w:t>
      </w:r>
      <w:r>
        <w:rPr>
          <w:rFonts w:hint="eastAsia"/>
          <w:u w:val="none"/>
        </w:rPr>
        <w:t>镇街</w:t>
      </w:r>
      <w:r>
        <w:rPr>
          <w:u w:val="none"/>
        </w:rPr>
        <w:t>提出临时救助申请的，还应当提供至少一种有效居住材料。有效居住材料包括居住证、纳税信息打印单、缴纳社保信息打印单、与工作单位签订的劳动合同、经政府有关部门登记备案的租房合同以及其他能够证明该家庭成员在特定时间段内在本地居住的材料。</w:t>
      </w:r>
    </w:p>
    <w:p>
      <w:pPr>
        <w:spacing w:line="580" w:lineRule="exact"/>
        <w:ind w:firstLine="640"/>
        <w:rPr>
          <w:u w:val="none"/>
        </w:rPr>
      </w:pPr>
      <w:r>
        <w:rPr>
          <w:u w:val="none"/>
        </w:rPr>
        <w:t>受申请人委托，村（居）民委员会或其他单位、个人可代为提出临时救助申请。</w:t>
      </w:r>
    </w:p>
    <w:p>
      <w:pPr>
        <w:spacing w:line="580" w:lineRule="exact"/>
        <w:ind w:firstLine="640"/>
        <w:rPr>
          <w:u w:val="none"/>
        </w:rPr>
      </w:pPr>
      <w:r>
        <w:rPr>
          <w:u w:val="none"/>
        </w:rPr>
        <w:t>镇街民政工作机构或市民政部门工作人员应当就申请人提交的必需材料是否齐全、证件是否与申请家庭成员相符进行审查。对材料不齐全或不符合要求的，应当一次性告知申请人作出补</w:t>
      </w:r>
      <w:r>
        <w:rPr>
          <w:rFonts w:hint="eastAsia"/>
          <w:u w:val="none"/>
        </w:rPr>
        <w:t>正。</w:t>
      </w:r>
    </w:p>
    <w:p>
      <w:pPr>
        <w:spacing w:line="580" w:lineRule="exact"/>
        <w:ind w:firstLine="640"/>
        <w:rPr>
          <w:u w:val="none"/>
        </w:rPr>
      </w:pPr>
      <w:r>
        <w:rPr>
          <w:rFonts w:hint="eastAsia" w:ascii="黑体" w:hAnsi="黑体" w:eastAsia="黑体" w:cs="黑体"/>
          <w:u w:val="none"/>
        </w:rPr>
        <w:t>第十一条</w:t>
      </w:r>
      <w:r>
        <w:rPr>
          <w:rFonts w:hint="eastAsia"/>
          <w:u w:val="none"/>
        </w:rPr>
        <w:t xml:space="preserve">  镇政府（街道办事处）</w:t>
      </w:r>
      <w:r>
        <w:rPr>
          <w:u w:val="none"/>
        </w:rPr>
        <w:t>、村（居）民委员会应当主动发现并及时核实辖区居民遭遇突发事件、意外事故、罹患重病等特殊情况，帮助有困难的家庭或个人提出救助申请。</w:t>
      </w:r>
    </w:p>
    <w:p>
      <w:pPr>
        <w:spacing w:line="580" w:lineRule="exact"/>
        <w:ind w:firstLine="640"/>
        <w:rPr>
          <w:u w:val="none"/>
        </w:rPr>
      </w:pPr>
    </w:p>
    <w:p>
      <w:pPr>
        <w:pStyle w:val="15"/>
        <w:numPr>
          <w:ilvl w:val="0"/>
          <w:numId w:val="4"/>
        </w:numPr>
        <w:spacing w:line="580" w:lineRule="exact"/>
        <w:ind w:firstLineChars="0"/>
        <w:jc w:val="center"/>
        <w:rPr>
          <w:rFonts w:hint="default"/>
          <w:u w:val="none"/>
        </w:rPr>
      </w:pPr>
      <w:r>
        <w:rPr>
          <w:u w:val="none"/>
        </w:rPr>
        <w:t xml:space="preserve"> </w:t>
      </w:r>
      <w:r>
        <w:rPr>
          <w:rFonts w:hint="default"/>
          <w:u w:val="none"/>
        </w:rPr>
        <w:t>审核审批</w:t>
      </w:r>
    </w:p>
    <w:p>
      <w:pPr>
        <w:spacing w:line="580" w:lineRule="exact"/>
        <w:ind w:firstLine="640"/>
        <w:rPr>
          <w:u w:val="none"/>
        </w:rPr>
      </w:pPr>
    </w:p>
    <w:p>
      <w:pPr>
        <w:spacing w:line="580" w:lineRule="exact"/>
        <w:ind w:firstLine="640"/>
        <w:rPr>
          <w:u w:val="none"/>
        </w:rPr>
      </w:pPr>
      <w:r>
        <w:rPr>
          <w:rFonts w:hint="eastAsia" w:ascii="黑体" w:hAnsi="黑体" w:eastAsia="黑体" w:cs="黑体"/>
          <w:u w:val="none"/>
        </w:rPr>
        <w:t>第十二条</w:t>
      </w:r>
      <w:r>
        <w:rPr>
          <w:rFonts w:hint="eastAsia"/>
          <w:u w:val="none"/>
        </w:rPr>
        <w:t xml:space="preserve">  </w:t>
      </w:r>
      <w:r>
        <w:rPr>
          <w:u w:val="none"/>
        </w:rPr>
        <w:t>临时救助审核审批程序分为一般程序和紧急程序。支出型救助对象适用一般程序，急难型救助对象适用紧急程序。</w:t>
      </w:r>
    </w:p>
    <w:p>
      <w:pPr>
        <w:spacing w:line="580" w:lineRule="exact"/>
        <w:ind w:firstLine="640"/>
        <w:rPr>
          <w:u w:val="none"/>
        </w:rPr>
      </w:pPr>
      <w:r>
        <w:rPr>
          <w:rFonts w:hint="eastAsia" w:ascii="黑体" w:hAnsi="黑体" w:eastAsia="黑体" w:cs="黑体"/>
          <w:u w:val="none"/>
        </w:rPr>
        <w:t>第十三条</w:t>
      </w:r>
      <w:r>
        <w:rPr>
          <w:rFonts w:hint="eastAsia"/>
          <w:u w:val="none"/>
        </w:rPr>
        <w:t xml:space="preserve">  受理机构应当在受理临时救助申请后履行相应的审核和审批手续。因救助对象</w:t>
      </w:r>
      <w:r>
        <w:rPr>
          <w:u w:val="none"/>
        </w:rPr>
        <w:t>在救治过程中去世、长期无法恢复意识且无法查找家人等原因无法补齐相关手续的，镇街民政工作机构或</w:t>
      </w:r>
      <w:r>
        <w:rPr>
          <w:rFonts w:hint="eastAsia"/>
          <w:u w:val="none"/>
        </w:rPr>
        <w:t>市民政部门</w:t>
      </w:r>
      <w:r>
        <w:rPr>
          <w:u w:val="none"/>
        </w:rPr>
        <w:t>根据调查结果</w:t>
      </w:r>
      <w:r>
        <w:rPr>
          <w:rFonts w:hint="eastAsia"/>
          <w:u w:val="none"/>
        </w:rPr>
        <w:t>可</w:t>
      </w:r>
      <w:r>
        <w:rPr>
          <w:u w:val="none"/>
        </w:rPr>
        <w:t>实施先行救助</w:t>
      </w:r>
      <w:r>
        <w:rPr>
          <w:rFonts w:hint="eastAsia"/>
          <w:u w:val="none"/>
        </w:rPr>
        <w:t>，</w:t>
      </w:r>
      <w:r>
        <w:rPr>
          <w:u w:val="none"/>
        </w:rPr>
        <w:t>并在履行救助职责后补齐相关手续，将照片、视频等佐证资料及书面情况说明一并纳入救助档案。</w:t>
      </w:r>
    </w:p>
    <w:p>
      <w:pPr>
        <w:spacing w:line="580" w:lineRule="exact"/>
        <w:ind w:firstLine="640"/>
        <w:rPr>
          <w:u w:val="none"/>
        </w:rPr>
      </w:pPr>
      <w:r>
        <w:rPr>
          <w:rFonts w:hint="eastAsia" w:ascii="黑体" w:hAnsi="黑体" w:eastAsia="黑体" w:cs="黑体"/>
          <w:u w:val="none"/>
        </w:rPr>
        <w:t>第十四条</w:t>
      </w:r>
      <w:r>
        <w:rPr>
          <w:rFonts w:hint="eastAsia"/>
          <w:u w:val="none"/>
        </w:rPr>
        <w:t xml:space="preserve">  </w:t>
      </w:r>
      <w:r>
        <w:rPr>
          <w:rFonts w:hint="eastAsia"/>
          <w:u w:val="none"/>
        </w:rPr>
        <w:t>市级救助个案存在特殊情况的，可由市困难群众基本生活保障工作协调机制组建</w:t>
      </w:r>
      <w:r>
        <w:rPr>
          <w:rFonts w:hint="eastAsia"/>
          <w:u w:val="none"/>
          <w:lang w:val="en-US" w:eastAsia="zh-CN"/>
        </w:rPr>
        <w:t>联审小组</w:t>
      </w:r>
      <w:r>
        <w:rPr>
          <w:rFonts w:hint="eastAsia"/>
          <w:u w:val="none"/>
        </w:rPr>
        <w:t>，采取“一事一议”方式，审定救助事项；镇街级临时救助可参照</w:t>
      </w:r>
      <w:r>
        <w:rPr>
          <w:rFonts w:hint="eastAsia"/>
          <w:u w:val="none"/>
          <w:lang w:val="en-US" w:eastAsia="zh-CN"/>
        </w:rPr>
        <w:t>执行</w:t>
      </w:r>
      <w:r>
        <w:rPr>
          <w:rFonts w:hint="eastAsia"/>
          <w:u w:val="none"/>
        </w:rPr>
        <w:t>。</w:t>
      </w:r>
    </w:p>
    <w:p>
      <w:pPr>
        <w:spacing w:line="580" w:lineRule="exact"/>
        <w:ind w:firstLine="0" w:firstLineChars="0"/>
        <w:rPr>
          <w:u w:val="none"/>
        </w:rPr>
      </w:pPr>
    </w:p>
    <w:p>
      <w:pPr>
        <w:spacing w:line="580" w:lineRule="exact"/>
        <w:ind w:firstLine="0" w:firstLineChars="0"/>
        <w:jc w:val="center"/>
        <w:rPr>
          <w:rFonts w:ascii="楷体" w:hAnsi="楷体" w:eastAsia="楷体" w:cs="楷体"/>
          <w:u w:val="none"/>
        </w:rPr>
      </w:pPr>
      <w:r>
        <w:rPr>
          <w:rFonts w:hint="eastAsia" w:ascii="楷体" w:hAnsi="楷体" w:eastAsia="楷体" w:cs="楷体"/>
          <w:u w:val="none"/>
        </w:rPr>
        <w:t>第一节  一般程序</w:t>
      </w:r>
    </w:p>
    <w:p>
      <w:pPr>
        <w:spacing w:line="580" w:lineRule="exact"/>
        <w:ind w:firstLine="640"/>
        <w:rPr>
          <w:u w:val="none"/>
        </w:rPr>
      </w:pPr>
      <w:r>
        <w:rPr>
          <w:rFonts w:hint="eastAsia" w:ascii="黑体" w:hAnsi="黑体" w:eastAsia="黑体" w:cs="黑体"/>
          <w:u w:val="none"/>
        </w:rPr>
        <w:t>第十五条</w:t>
      </w:r>
      <w:r>
        <w:rPr>
          <w:rFonts w:hint="eastAsia"/>
          <w:u w:val="none"/>
        </w:rPr>
        <w:t xml:space="preserve">  对于支出型救助申请，应当进行</w:t>
      </w:r>
      <w:r>
        <w:rPr>
          <w:u w:val="none"/>
        </w:rPr>
        <w:t>家庭经济状况核对</w:t>
      </w:r>
      <w:r>
        <w:rPr>
          <w:rFonts w:hint="eastAsia"/>
          <w:u w:val="none"/>
        </w:rPr>
        <w:t>与入户调查。申请家庭的收入、财产等认定范围和计算方法，参照最低生活保障有关规定执行</w:t>
      </w:r>
      <w:r>
        <w:rPr>
          <w:u w:val="none"/>
        </w:rPr>
        <w:t>。</w:t>
      </w:r>
    </w:p>
    <w:p>
      <w:pPr>
        <w:spacing w:line="580" w:lineRule="exact"/>
        <w:ind w:firstLine="640"/>
        <w:rPr>
          <w:u w:val="none"/>
        </w:rPr>
      </w:pPr>
      <w:r>
        <w:rPr>
          <w:u w:val="none"/>
        </w:rPr>
        <w:t>申请家庭在申请之日前12个月内家庭人均月收入，原则上不超过统计部门公布的上一年度</w:t>
      </w:r>
      <w:r>
        <w:rPr>
          <w:rFonts w:hint="eastAsia"/>
          <w:u w:val="none"/>
        </w:rPr>
        <w:t>本市</w:t>
      </w:r>
      <w:r>
        <w:rPr>
          <w:u w:val="none"/>
        </w:rPr>
        <w:t>城乡居民人均可支配收入。</w:t>
      </w:r>
    </w:p>
    <w:p>
      <w:pPr>
        <w:spacing w:line="580" w:lineRule="exact"/>
        <w:ind w:firstLine="640"/>
        <w:rPr>
          <w:u w:val="none"/>
        </w:rPr>
      </w:pPr>
      <w:r>
        <w:rPr>
          <w:u w:val="none"/>
        </w:rPr>
        <w:t>申请家庭的财产状况，</w:t>
      </w:r>
      <w:r>
        <w:rPr>
          <w:rFonts w:hint="eastAsia"/>
          <w:u w:val="none"/>
        </w:rPr>
        <w:t>参照本市低收入家庭的有关规定进行认定</w:t>
      </w:r>
      <w:r>
        <w:rPr>
          <w:u w:val="none"/>
        </w:rPr>
        <w:t>。</w:t>
      </w:r>
    </w:p>
    <w:p>
      <w:pPr>
        <w:spacing w:line="580" w:lineRule="exact"/>
        <w:ind w:firstLine="640"/>
        <w:rPr>
          <w:u w:val="none"/>
        </w:rPr>
      </w:pPr>
      <w:r>
        <w:rPr>
          <w:rFonts w:hint="eastAsia" w:ascii="黑体" w:hAnsi="黑体" w:eastAsia="黑体" w:cs="黑体"/>
          <w:u w:val="none"/>
        </w:rPr>
        <w:t>第十六条</w:t>
      </w:r>
      <w:r>
        <w:rPr>
          <w:rFonts w:hint="eastAsia"/>
          <w:u w:val="none"/>
        </w:rPr>
        <w:t xml:space="preserve">  </w:t>
      </w:r>
      <w:r>
        <w:rPr>
          <w:u w:val="none"/>
        </w:rPr>
        <w:t>镇街民政工作机构在临时救助申请人签署居民家庭经济状况核对授权书的2个工作日内，根据居民家庭经济状况核对相关规定开展经济状况信息化核对。经家庭经济状况信息化核对，符合规定的，镇街民政工作机构应当予以受理，并在2个工作日内出具受理通知书；不符合的，不予受理，并在2个工作日内告知申请人，出具不予受理通知书和核对报告（结果）。</w:t>
      </w:r>
    </w:p>
    <w:p>
      <w:pPr>
        <w:spacing w:line="580" w:lineRule="exact"/>
        <w:ind w:firstLine="640"/>
        <w:rPr>
          <w:u w:val="none"/>
        </w:rPr>
      </w:pPr>
      <w:r>
        <w:rPr>
          <w:rFonts w:hint="eastAsia" w:ascii="黑体" w:hAnsi="黑体" w:eastAsia="黑体" w:cs="黑体"/>
          <w:u w:val="none"/>
        </w:rPr>
        <w:t>第十七条</w:t>
      </w:r>
      <w:r>
        <w:rPr>
          <w:rFonts w:hint="eastAsia"/>
          <w:u w:val="none"/>
        </w:rPr>
        <w:t xml:space="preserve">  </w:t>
      </w:r>
      <w:r>
        <w:rPr>
          <w:u w:val="none"/>
        </w:rPr>
        <w:t>镇街民政工作机构受理临时救助申请后，在村（居）民委员会协助下，对申请人的家庭生活状况、人口状况、遭遇困难类型等通过入户调查、邻里访问等方式进行了解，并视情组织民主评议。</w:t>
      </w:r>
    </w:p>
    <w:p>
      <w:pPr>
        <w:spacing w:line="580" w:lineRule="exact"/>
        <w:ind w:firstLine="640"/>
        <w:rPr>
          <w:u w:val="none"/>
        </w:rPr>
      </w:pPr>
      <w:r>
        <w:rPr>
          <w:rFonts w:hint="eastAsia" w:ascii="黑体" w:hAnsi="黑体" w:eastAsia="黑体" w:cs="黑体"/>
          <w:u w:val="none"/>
        </w:rPr>
        <w:t>第十八条</w:t>
      </w:r>
      <w:r>
        <w:rPr>
          <w:rFonts w:hint="eastAsia"/>
          <w:u w:val="none"/>
        </w:rPr>
        <w:t xml:space="preserve">  </w:t>
      </w:r>
      <w:r>
        <w:rPr>
          <w:u w:val="none"/>
        </w:rPr>
        <w:t>镇街民政工作机构应当在受理临时救助申请之日起5个工作日内，根据家庭经济状况核对、入户调查、民主评议结果，提出审核意见，并在申请人所居住的村（居）民委员会张榜公示，公示期为3天。</w:t>
      </w:r>
    </w:p>
    <w:p>
      <w:pPr>
        <w:spacing w:line="580" w:lineRule="exact"/>
        <w:ind w:firstLine="640"/>
        <w:rPr>
          <w:u w:val="none"/>
        </w:rPr>
      </w:pPr>
      <w:r>
        <w:rPr>
          <w:u w:val="none"/>
        </w:rPr>
        <w:t>公示</w:t>
      </w:r>
      <w:r>
        <w:rPr>
          <w:rFonts w:hint="eastAsia"/>
          <w:u w:val="none"/>
        </w:rPr>
        <w:t>无异议</w:t>
      </w:r>
      <w:r>
        <w:rPr>
          <w:u w:val="none"/>
        </w:rPr>
        <w:t>，</w:t>
      </w:r>
      <w:r>
        <w:rPr>
          <w:rFonts w:hint="eastAsia"/>
          <w:u w:val="none"/>
        </w:rPr>
        <w:t>符合镇街级</w:t>
      </w:r>
      <w:r>
        <w:rPr>
          <w:u w:val="none"/>
        </w:rPr>
        <w:t>临时救助</w:t>
      </w:r>
      <w:r>
        <w:rPr>
          <w:rFonts w:hint="eastAsia"/>
          <w:u w:val="none"/>
        </w:rPr>
        <w:t>条件的，由镇街民政工作机构负责审批；符合市级临时救助条件的，</w:t>
      </w:r>
      <w:r>
        <w:rPr>
          <w:u w:val="none"/>
        </w:rPr>
        <w:t>镇政府（</w:t>
      </w:r>
      <w:r>
        <w:rPr>
          <w:rFonts w:hint="eastAsia"/>
          <w:u w:val="none"/>
        </w:rPr>
        <w:t>街道</w:t>
      </w:r>
      <w:r>
        <w:rPr>
          <w:u w:val="none"/>
        </w:rPr>
        <w:t>办事处）应当将申请材料、调查结果、审核意见和公示情况等相关材料报送</w:t>
      </w:r>
      <w:r>
        <w:rPr>
          <w:rFonts w:hint="eastAsia"/>
          <w:u w:val="none"/>
        </w:rPr>
        <w:t>市民政部门</w:t>
      </w:r>
      <w:r>
        <w:rPr>
          <w:u w:val="none"/>
        </w:rPr>
        <w:t>审批。</w:t>
      </w:r>
    </w:p>
    <w:p>
      <w:pPr>
        <w:spacing w:line="580" w:lineRule="exact"/>
        <w:ind w:firstLine="640"/>
        <w:rPr>
          <w:u w:val="none"/>
        </w:rPr>
      </w:pPr>
      <w:r>
        <w:rPr>
          <w:u w:val="none"/>
        </w:rPr>
        <w:t>公示期间有异议的，由镇街民政工作机构组织民主评议，民主评议由村（居）民委员会成员参加。参加评议总人数不得少于应到人数的三分之二。对民主评议争议较大的申请，</w:t>
      </w:r>
      <w:r>
        <w:rPr>
          <w:rFonts w:hint="eastAsia"/>
          <w:u w:val="none"/>
        </w:rPr>
        <w:t>镇街</w:t>
      </w:r>
      <w:r>
        <w:rPr>
          <w:u w:val="none"/>
        </w:rPr>
        <w:t>民政工作机构应重新开展家庭经济状况调查核实。</w:t>
      </w:r>
    </w:p>
    <w:p>
      <w:pPr>
        <w:spacing w:line="580" w:lineRule="exact"/>
        <w:ind w:firstLine="640"/>
        <w:rPr>
          <w:u w:val="none"/>
        </w:rPr>
      </w:pPr>
      <w:r>
        <w:rPr>
          <w:rFonts w:hint="eastAsia" w:ascii="黑体" w:hAnsi="黑体" w:eastAsia="黑体" w:cs="黑体"/>
          <w:u w:val="none"/>
        </w:rPr>
        <w:t>第十九条</w:t>
      </w:r>
      <w:r>
        <w:rPr>
          <w:rFonts w:hint="eastAsia"/>
          <w:u w:val="none"/>
        </w:rPr>
        <w:t xml:space="preserve">  已纳入最低生活保障、低收入家庭、特困供养人员、孤儿、事实无人抚养儿童的临时救助申请人，不再进行家庭经济状况核对。</w:t>
      </w:r>
    </w:p>
    <w:p>
      <w:pPr>
        <w:spacing w:line="580" w:lineRule="exact"/>
        <w:ind w:firstLine="640"/>
        <w:rPr>
          <w:u w:val="none"/>
        </w:rPr>
      </w:pPr>
      <w:r>
        <w:rPr>
          <w:u w:val="none"/>
        </w:rPr>
        <w:t>家庭全体或部分成员无户籍的，对无户籍成员的身份证、户口簿等不要求提供，对其个人不进行经济状况核对，根据入户调查、邻里访问了解到的家庭生活状况，结合民主评议结果，决定是否给予临时救助。</w:t>
      </w:r>
    </w:p>
    <w:p>
      <w:pPr>
        <w:spacing w:line="580" w:lineRule="exact"/>
        <w:ind w:firstLine="640"/>
        <w:rPr>
          <w:u w:val="none"/>
        </w:rPr>
      </w:pPr>
      <w:r>
        <w:rPr>
          <w:rFonts w:hint="eastAsia" w:ascii="黑体" w:hAnsi="黑体" w:eastAsia="黑体" w:cs="黑体"/>
          <w:u w:val="none"/>
        </w:rPr>
        <w:t>第二十条</w:t>
      </w:r>
      <w:r>
        <w:rPr>
          <w:rFonts w:hint="eastAsia"/>
          <w:u w:val="none"/>
        </w:rPr>
        <w:t xml:space="preserve">  公示结束后，镇街民政工作机构或市民政部门根据</w:t>
      </w:r>
      <w:r>
        <w:rPr>
          <w:u w:val="none"/>
        </w:rPr>
        <w:t>审核意见和相关材料</w:t>
      </w:r>
      <w:r>
        <w:rPr>
          <w:rFonts w:hint="eastAsia"/>
          <w:u w:val="none"/>
        </w:rPr>
        <w:t>，在</w:t>
      </w:r>
      <w:r>
        <w:rPr>
          <w:u w:val="none"/>
        </w:rPr>
        <w:t>3个工作日内作出审批决定。批准给予临时救助的，应当同时确定救助方式和金额；不予批准的，应当在3个工作日内，通过镇街民政工作机构书面告知申请人或其代理人并说明理由。</w:t>
      </w:r>
    </w:p>
    <w:p>
      <w:pPr>
        <w:spacing w:line="580" w:lineRule="exact"/>
        <w:ind w:firstLine="640"/>
        <w:rPr>
          <w:u w:val="none"/>
        </w:rPr>
      </w:pPr>
      <w:r>
        <w:rPr>
          <w:rFonts w:hint="eastAsia" w:ascii="黑体" w:hAnsi="黑体" w:eastAsia="黑体" w:cs="黑体"/>
          <w:u w:val="none"/>
        </w:rPr>
        <w:t>第二十一条</w:t>
      </w:r>
      <w:r>
        <w:rPr>
          <w:rFonts w:hint="eastAsia"/>
          <w:u w:val="none"/>
        </w:rPr>
        <w:t xml:space="preserve">  </w:t>
      </w:r>
      <w:r>
        <w:rPr>
          <w:u w:val="none"/>
        </w:rPr>
        <w:t>同一自然年度内，申请人以同一事由重复申请临时救助，无正当理由的，不予救助。</w:t>
      </w:r>
    </w:p>
    <w:p>
      <w:pPr>
        <w:spacing w:line="580" w:lineRule="exact"/>
        <w:ind w:firstLine="640"/>
        <w:rPr>
          <w:u w:val="none"/>
        </w:rPr>
      </w:pPr>
      <w:r>
        <w:rPr>
          <w:rFonts w:hint="eastAsia" w:ascii="黑体" w:hAnsi="黑体" w:eastAsia="黑体" w:cs="黑体"/>
          <w:u w:val="none"/>
        </w:rPr>
        <w:t>第二十二条</w:t>
      </w:r>
      <w:r>
        <w:rPr>
          <w:rFonts w:hint="eastAsia"/>
          <w:u w:val="none"/>
        </w:rPr>
        <w:t xml:space="preserve">  </w:t>
      </w:r>
      <w:r>
        <w:rPr>
          <w:u w:val="none"/>
        </w:rPr>
        <w:t>按一般程序获得市级临时救助的对象的情况，应于救助后10个工作日内在中山市民政信息网进行公示，公示期6个月</w:t>
      </w:r>
      <w:r>
        <w:rPr>
          <w:rFonts w:hint="eastAsia"/>
          <w:u w:val="none"/>
        </w:rPr>
        <w:t>；获得镇街级临时救助的对象的情况</w:t>
      </w:r>
      <w:r>
        <w:rPr>
          <w:u w:val="none"/>
        </w:rPr>
        <w:t>应当在其户籍所在地或经常居住地的镇街政府（办事处）和村（居）民委员会进行公示，公示期6个月。</w:t>
      </w:r>
    </w:p>
    <w:p>
      <w:pPr>
        <w:spacing w:line="580" w:lineRule="exact"/>
        <w:ind w:firstLine="640"/>
        <w:rPr>
          <w:u w:val="none"/>
        </w:rPr>
      </w:pPr>
    </w:p>
    <w:p>
      <w:pPr>
        <w:spacing w:line="580" w:lineRule="exact"/>
        <w:ind w:firstLine="0" w:firstLineChars="0"/>
        <w:jc w:val="center"/>
        <w:rPr>
          <w:rFonts w:ascii="楷体" w:hAnsi="楷体" w:eastAsia="楷体" w:cs="楷体"/>
          <w:u w:val="none"/>
        </w:rPr>
      </w:pPr>
      <w:r>
        <w:rPr>
          <w:rFonts w:hint="eastAsia" w:ascii="楷体" w:hAnsi="楷体" w:eastAsia="楷体" w:cs="楷体"/>
          <w:u w:val="none"/>
        </w:rPr>
        <w:t>第二节  紧急程序</w:t>
      </w:r>
    </w:p>
    <w:p>
      <w:pPr>
        <w:spacing w:line="580" w:lineRule="exact"/>
        <w:ind w:firstLine="640"/>
        <w:rPr>
          <w:u w:val="none"/>
        </w:rPr>
      </w:pPr>
      <w:r>
        <w:rPr>
          <w:rFonts w:hint="eastAsia" w:ascii="黑体" w:hAnsi="黑体" w:eastAsia="黑体" w:cs="黑体"/>
          <w:u w:val="none"/>
        </w:rPr>
        <w:t>第二十三条</w:t>
      </w:r>
      <w:r>
        <w:rPr>
          <w:rFonts w:hint="eastAsia"/>
          <w:u w:val="none"/>
        </w:rPr>
        <w:t xml:space="preserve">  </w:t>
      </w:r>
      <w:r>
        <w:rPr>
          <w:u w:val="none"/>
        </w:rPr>
        <w:t>对于</w:t>
      </w:r>
      <w:r>
        <w:rPr>
          <w:rFonts w:hint="eastAsia"/>
          <w:u w:val="none"/>
        </w:rPr>
        <w:t>急难型</w:t>
      </w:r>
      <w:r>
        <w:rPr>
          <w:u w:val="none"/>
        </w:rPr>
        <w:t>救助对象，</w:t>
      </w:r>
      <w:r>
        <w:rPr>
          <w:rFonts w:hint="eastAsia"/>
          <w:u w:val="none"/>
        </w:rPr>
        <w:t>可简化申请人</w:t>
      </w:r>
      <w:r>
        <w:rPr>
          <w:u w:val="none"/>
        </w:rPr>
        <w:t>家庭经济状况核对</w:t>
      </w:r>
      <w:r>
        <w:rPr>
          <w:rFonts w:hint="eastAsia"/>
          <w:u w:val="none"/>
        </w:rPr>
        <w:t>和初次公示等环节</w:t>
      </w:r>
      <w:r>
        <w:rPr>
          <w:u w:val="none"/>
        </w:rPr>
        <w:t>，</w:t>
      </w:r>
      <w:r>
        <w:rPr>
          <w:rFonts w:hint="eastAsia"/>
          <w:u w:val="none"/>
        </w:rPr>
        <w:t>由镇街民政工作机构或市民政部门根据调查结果实施先行救助。申请家庭的收入状况和财产状况原则上应满足第十五条的规定。</w:t>
      </w:r>
    </w:p>
    <w:p>
      <w:pPr>
        <w:spacing w:line="580" w:lineRule="exact"/>
        <w:ind w:firstLine="640"/>
        <w:rPr>
          <w:u w:val="none"/>
        </w:rPr>
      </w:pPr>
      <w:r>
        <w:rPr>
          <w:rFonts w:hint="eastAsia" w:ascii="黑体" w:hAnsi="黑体" w:eastAsia="黑体" w:cs="黑体"/>
          <w:u w:val="none"/>
        </w:rPr>
        <w:t>第二十四条</w:t>
      </w:r>
      <w:r>
        <w:rPr>
          <w:rFonts w:hint="eastAsia"/>
          <w:u w:val="none"/>
        </w:rPr>
        <w:t xml:space="preserve">  对于</w:t>
      </w:r>
      <w:r>
        <w:rPr>
          <w:u w:val="none"/>
        </w:rPr>
        <w:t>非本市户籍常住人口向市民政部门提出</w:t>
      </w:r>
      <w:r>
        <w:rPr>
          <w:rFonts w:hint="eastAsia"/>
          <w:u w:val="none"/>
        </w:rPr>
        <w:t>的急难型救助申请，市民政部门可简化申请人家庭经济状况信息化查询核对、家庭生活状况综合评估和初次公示等环节，应当自收齐申请材料的3个工作日内作出审批决定。批准给予临时救助的，应当同时确定救助方式和金额；不予批准的，应当在3个工作日内，书面告知申请人或其代理人并说明理由。</w:t>
      </w:r>
    </w:p>
    <w:p>
      <w:pPr>
        <w:spacing w:line="580" w:lineRule="exact"/>
        <w:ind w:firstLine="640"/>
        <w:rPr>
          <w:u w:val="none"/>
        </w:rPr>
      </w:pPr>
      <w:r>
        <w:rPr>
          <w:u w:val="none"/>
        </w:rPr>
        <w:t>符合先行救助条件的，应当在紧急情况解除之后10个工作日内，按规定补齐审核审批手续</w:t>
      </w:r>
      <w:r>
        <w:rPr>
          <w:rFonts w:hint="eastAsia"/>
          <w:u w:val="none"/>
        </w:rPr>
        <w:t>并</w:t>
      </w:r>
      <w:r>
        <w:rPr>
          <w:u w:val="none"/>
        </w:rPr>
        <w:t>进行公示，公示期1年。</w:t>
      </w:r>
    </w:p>
    <w:p>
      <w:pPr>
        <w:spacing w:line="580" w:lineRule="exact"/>
        <w:ind w:firstLine="640"/>
        <w:rPr>
          <w:u w:val="none"/>
        </w:rPr>
      </w:pPr>
    </w:p>
    <w:p>
      <w:pPr>
        <w:pStyle w:val="15"/>
        <w:numPr>
          <w:ilvl w:val="0"/>
          <w:numId w:val="0"/>
        </w:numPr>
        <w:spacing w:line="580" w:lineRule="exact"/>
        <w:jc w:val="center"/>
        <w:rPr>
          <w:rFonts w:hint="default"/>
          <w:u w:val="none"/>
        </w:rPr>
      </w:pPr>
      <w:r>
        <w:rPr>
          <w:u w:val="none"/>
        </w:rPr>
        <w:t>第五章  救助方式和标准</w:t>
      </w:r>
    </w:p>
    <w:p>
      <w:pPr>
        <w:spacing w:line="580" w:lineRule="exact"/>
        <w:ind w:firstLine="640"/>
        <w:rPr>
          <w:u w:val="none"/>
        </w:rPr>
      </w:pPr>
    </w:p>
    <w:p>
      <w:pPr>
        <w:spacing w:line="580" w:lineRule="exact"/>
        <w:ind w:firstLine="640"/>
        <w:rPr>
          <w:u w:val="none"/>
        </w:rPr>
      </w:pPr>
      <w:r>
        <w:rPr>
          <w:rFonts w:hint="eastAsia" w:ascii="黑体" w:hAnsi="黑体" w:eastAsia="黑体" w:cs="黑体"/>
          <w:u w:val="none"/>
        </w:rPr>
        <w:t>第二十五条</w:t>
      </w:r>
      <w:r>
        <w:rPr>
          <w:rFonts w:hint="eastAsia"/>
          <w:u w:val="none"/>
        </w:rPr>
        <w:t xml:space="preserve">  </w:t>
      </w:r>
      <w:r>
        <w:rPr>
          <w:u w:val="none"/>
        </w:rPr>
        <w:t>临时救助方式有：发放临时救助金、发放实物和转介服务。</w:t>
      </w:r>
    </w:p>
    <w:p>
      <w:pPr>
        <w:spacing w:line="580" w:lineRule="exact"/>
        <w:ind w:firstLine="640"/>
        <w:rPr>
          <w:u w:val="none"/>
        </w:rPr>
      </w:pPr>
      <w:r>
        <w:rPr>
          <w:u w:val="none"/>
        </w:rPr>
        <w:t>（一）发放临时救助金。临时救助金原则上实行社会化发放，按照财政管理制度将临时救助金直接支付到救助对象个人账户。出现以下情形，经办人员与救助对象的家人或监护人未能取得联系，或虽已取得联系但无法支付到个人账户的，可以现金形式发放临时救助金：</w:t>
      </w:r>
    </w:p>
    <w:p>
      <w:pPr>
        <w:spacing w:line="580" w:lineRule="exact"/>
        <w:ind w:firstLine="640"/>
        <w:rPr>
          <w:u w:val="none"/>
        </w:rPr>
      </w:pPr>
      <w:r>
        <w:rPr>
          <w:u w:val="none"/>
        </w:rPr>
        <w:t>1.救助对象无银行账户或无法确定其银行账户的；</w:t>
      </w:r>
    </w:p>
    <w:p>
      <w:pPr>
        <w:spacing w:line="580" w:lineRule="exact"/>
        <w:ind w:firstLine="640"/>
        <w:rPr>
          <w:u w:val="none"/>
        </w:rPr>
      </w:pPr>
      <w:r>
        <w:rPr>
          <w:u w:val="none"/>
        </w:rPr>
        <w:t>2.救助对象身体行动不便或智力精神存在问题，无法支取银行存款的。</w:t>
      </w:r>
    </w:p>
    <w:p>
      <w:pPr>
        <w:spacing w:line="580" w:lineRule="exact"/>
        <w:ind w:firstLine="640"/>
        <w:rPr>
          <w:u w:val="none"/>
        </w:rPr>
      </w:pPr>
      <w:r>
        <w:rPr>
          <w:u w:val="none"/>
        </w:rPr>
        <w:t>以现金形式发放临时救助金，应当由领款人（代领人）、经办人共同签字并合影，一并纳入救助档案。</w:t>
      </w:r>
    </w:p>
    <w:p>
      <w:pPr>
        <w:spacing w:line="580" w:lineRule="exact"/>
        <w:ind w:firstLine="640"/>
        <w:rPr>
          <w:u w:val="none"/>
        </w:rPr>
      </w:pPr>
      <w:r>
        <w:rPr>
          <w:u w:val="none"/>
        </w:rPr>
        <w:t>（二）</w:t>
      </w:r>
      <w:r>
        <w:rPr>
          <w:u w:val="none"/>
        </w:rPr>
        <w:tab/>
      </w:r>
      <w:r>
        <w:rPr>
          <w:u w:val="none"/>
        </w:rPr>
        <w:t>发放实物。根据临时救助标准和救助对象基本生活需要，可采取发放衣物、食品、饮用水等方式予以救助。除紧急情况外，要严格按照政府采购制度的有关规定执行。</w:t>
      </w:r>
    </w:p>
    <w:p>
      <w:pPr>
        <w:spacing w:line="580" w:lineRule="exact"/>
        <w:ind w:firstLine="640"/>
        <w:rPr>
          <w:u w:val="none"/>
        </w:rPr>
      </w:pPr>
      <w:r>
        <w:rPr>
          <w:u w:val="none"/>
        </w:rPr>
        <w:t>（三）</w:t>
      </w:r>
      <w:r>
        <w:rPr>
          <w:u w:val="none"/>
        </w:rPr>
        <w:tab/>
      </w:r>
      <w:r>
        <w:rPr>
          <w:u w:val="none"/>
        </w:rPr>
        <w:t>提供转介服务。对发放临时救助金或实物后，仍不能解决临时救助对象困难的，可分情况提供转介服务。对符合最低生活保障、特困人员供养、孤儿养育、事实无人抚养儿童，或医疗、教育、住房、就业等专项救助条件的，</w:t>
      </w:r>
      <w:r>
        <w:rPr>
          <w:rFonts w:hint="eastAsia"/>
          <w:u w:val="none"/>
        </w:rPr>
        <w:t>镇街</w:t>
      </w:r>
      <w:r>
        <w:rPr>
          <w:u w:val="none"/>
        </w:rPr>
        <w:t>应当协助其申请；对需要公益慈善组织、社会工作服务机构等通过慈善项目、发动社会募捐、提供专业服务、志愿服务等形式给予帮扶的，应当及时转介。</w:t>
      </w:r>
    </w:p>
    <w:p>
      <w:pPr>
        <w:spacing w:line="580" w:lineRule="exact"/>
        <w:ind w:firstLine="640"/>
        <w:rPr>
          <w:u w:val="none"/>
        </w:rPr>
      </w:pPr>
      <w:r>
        <w:rPr>
          <w:rFonts w:hint="eastAsia" w:ascii="黑体" w:hAnsi="黑体" w:eastAsia="黑体" w:cs="黑体"/>
          <w:u w:val="none"/>
        </w:rPr>
        <w:t>第二十六条</w:t>
      </w:r>
      <w:r>
        <w:rPr>
          <w:rFonts w:hint="eastAsia"/>
          <w:u w:val="none"/>
        </w:rPr>
        <w:t xml:space="preserve">  </w:t>
      </w:r>
      <w:r>
        <w:rPr>
          <w:u w:val="none"/>
        </w:rPr>
        <w:t>临时救助</w:t>
      </w:r>
      <w:r>
        <w:rPr>
          <w:rFonts w:hint="eastAsia"/>
          <w:u w:val="none"/>
        </w:rPr>
        <w:t>金</w:t>
      </w:r>
      <w:r>
        <w:rPr>
          <w:u w:val="none"/>
        </w:rPr>
        <w:t>根据</w:t>
      </w:r>
      <w:r>
        <w:rPr>
          <w:rFonts w:hint="eastAsia"/>
          <w:u w:val="none"/>
        </w:rPr>
        <w:t>本市最低生活保障标准</w:t>
      </w:r>
      <w:r>
        <w:rPr>
          <w:u w:val="none"/>
        </w:rPr>
        <w:t>、救助对象困难程度</w:t>
      </w:r>
      <w:r>
        <w:rPr>
          <w:rFonts w:hint="eastAsia"/>
          <w:u w:val="none"/>
        </w:rPr>
        <w:t>、家庭困难人口综合</w:t>
      </w:r>
      <w:r>
        <w:rPr>
          <w:u w:val="none"/>
        </w:rPr>
        <w:t>确定，</w:t>
      </w:r>
      <w:r>
        <w:rPr>
          <w:rFonts w:hint="eastAsia"/>
          <w:u w:val="none"/>
        </w:rPr>
        <w:t>分为</w:t>
      </w:r>
      <w:r>
        <w:rPr>
          <w:rFonts w:hint="eastAsia"/>
          <w:b/>
          <w:bCs/>
          <w:u w:val="none"/>
        </w:rPr>
        <w:t>常规救助</w:t>
      </w:r>
      <w:r>
        <w:rPr>
          <w:rFonts w:hint="eastAsia"/>
          <w:u w:val="none"/>
        </w:rPr>
        <w:t>、</w:t>
      </w:r>
      <w:r>
        <w:rPr>
          <w:rFonts w:hint="eastAsia"/>
          <w:b/>
          <w:bCs/>
          <w:u w:val="none"/>
        </w:rPr>
        <w:t>小额救助</w:t>
      </w:r>
      <w:r>
        <w:rPr>
          <w:rFonts w:hint="eastAsia"/>
          <w:u w:val="none"/>
        </w:rPr>
        <w:t>、</w:t>
      </w:r>
      <w:r>
        <w:rPr>
          <w:rFonts w:hint="eastAsia"/>
          <w:b/>
          <w:bCs/>
          <w:u w:val="none"/>
          <w:lang w:eastAsia="zh-CN"/>
        </w:rPr>
        <w:t>特殊</w:t>
      </w:r>
      <w:r>
        <w:rPr>
          <w:rFonts w:hint="eastAsia"/>
          <w:b/>
          <w:bCs/>
          <w:u w:val="none"/>
        </w:rPr>
        <w:t>救助</w:t>
      </w:r>
      <w:r>
        <w:rPr>
          <w:rFonts w:hint="eastAsia"/>
          <w:u w:val="none"/>
        </w:rPr>
        <w:t>三类</w:t>
      </w:r>
      <w:r>
        <w:rPr>
          <w:u w:val="none"/>
        </w:rPr>
        <w:t>。原则上，</w:t>
      </w:r>
      <w:r>
        <w:rPr>
          <w:rFonts w:hint="eastAsia"/>
          <w:u w:val="none"/>
        </w:rPr>
        <w:t>同一对象在一个自然年度内获得各类市级临时救助</w:t>
      </w:r>
      <w:r>
        <w:rPr>
          <w:u w:val="none"/>
        </w:rPr>
        <w:t>不超过3次，</w:t>
      </w:r>
      <w:r>
        <w:rPr>
          <w:rFonts w:hint="eastAsia"/>
          <w:u w:val="none"/>
        </w:rPr>
        <w:t>获得各类镇街级临时救助不超过2次。无特殊情况，每</w:t>
      </w:r>
      <w:r>
        <w:rPr>
          <w:u w:val="none"/>
        </w:rPr>
        <w:t>次救助之间</w:t>
      </w:r>
      <w:r>
        <w:rPr>
          <w:rFonts w:hint="eastAsia"/>
          <w:u w:val="none"/>
        </w:rPr>
        <w:t>原则上</w:t>
      </w:r>
      <w:r>
        <w:rPr>
          <w:u w:val="none"/>
        </w:rPr>
        <w:t>间隔三个月</w:t>
      </w:r>
      <w:r>
        <w:rPr>
          <w:rFonts w:hint="eastAsia"/>
          <w:u w:val="none"/>
        </w:rPr>
        <w:t>。</w:t>
      </w:r>
    </w:p>
    <w:p>
      <w:pPr>
        <w:spacing w:line="580" w:lineRule="exact"/>
        <w:ind w:firstLine="640"/>
        <w:rPr>
          <w:rFonts w:cs="仿宋_GB2312"/>
          <w:u w:val="none"/>
        </w:rPr>
      </w:pPr>
      <w:r>
        <w:rPr>
          <w:rFonts w:hint="eastAsia" w:cs="仿宋_GB2312"/>
          <w:u w:val="none"/>
        </w:rPr>
        <w:t>有条件的镇街可适当提高年度救助次数，具体由各镇街根据实际情况自行制定。</w:t>
      </w:r>
    </w:p>
    <w:p>
      <w:pPr>
        <w:spacing w:line="580" w:lineRule="exact"/>
        <w:ind w:firstLine="640"/>
        <w:rPr>
          <w:rFonts w:cs="仿宋_GB2312"/>
          <w:u w:val="none"/>
        </w:rPr>
      </w:pPr>
    </w:p>
    <w:p>
      <w:pPr>
        <w:spacing w:line="580" w:lineRule="exact"/>
        <w:ind w:firstLine="0" w:firstLineChars="0"/>
        <w:jc w:val="center"/>
        <w:rPr>
          <w:rFonts w:ascii="楷体" w:hAnsi="楷体" w:eastAsia="楷体" w:cs="楷体"/>
          <w:u w:val="none"/>
        </w:rPr>
      </w:pPr>
      <w:r>
        <w:rPr>
          <w:rFonts w:hint="eastAsia" w:ascii="楷体" w:hAnsi="楷体" w:eastAsia="楷体" w:cs="楷体"/>
          <w:u w:val="none"/>
        </w:rPr>
        <w:t>第一节  常规救助</w:t>
      </w:r>
    </w:p>
    <w:p>
      <w:pPr>
        <w:spacing w:line="580" w:lineRule="exact"/>
        <w:ind w:firstLine="640"/>
        <w:rPr>
          <w:u w:val="none"/>
        </w:rPr>
      </w:pPr>
      <w:r>
        <w:rPr>
          <w:rFonts w:hint="eastAsia" w:ascii="黑体" w:hAnsi="黑体" w:eastAsia="黑体" w:cs="黑体"/>
          <w:bCs/>
          <w:u w:val="none"/>
        </w:rPr>
        <w:t>第二十七条</w:t>
      </w:r>
      <w:r>
        <w:rPr>
          <w:rFonts w:hint="eastAsia"/>
          <w:b/>
          <w:u w:val="none"/>
        </w:rPr>
        <w:t xml:space="preserve">  </w:t>
      </w:r>
      <w:r>
        <w:rPr>
          <w:rFonts w:hint="eastAsia"/>
          <w:bCs/>
          <w:u w:val="none"/>
        </w:rPr>
        <w:t>常规救助</w:t>
      </w:r>
      <w:r>
        <w:rPr>
          <w:rFonts w:hint="eastAsia"/>
          <w:u w:val="none"/>
        </w:rPr>
        <w:t>的市级临时救助标准为每人每次发放3个月当月低保标准总额的临时救助金；镇街临时救助标准为每人每次发放不低于2个月当月低保标准总额的临时救助金。</w:t>
      </w:r>
    </w:p>
    <w:p>
      <w:pPr>
        <w:spacing w:line="580" w:lineRule="exact"/>
        <w:ind w:firstLine="640"/>
        <w:rPr>
          <w:u w:val="none"/>
        </w:rPr>
      </w:pPr>
      <w:r>
        <w:rPr>
          <w:rFonts w:hint="eastAsia" w:cs="仿宋_GB2312"/>
          <w:u w:val="none"/>
        </w:rPr>
        <w:t>有条件的镇街可适当提高救助标准，具体由各镇街根据实际情况自行制定。</w:t>
      </w:r>
    </w:p>
    <w:p>
      <w:pPr>
        <w:spacing w:line="580" w:lineRule="exact"/>
        <w:ind w:firstLine="640"/>
        <w:rPr>
          <w:u w:val="none"/>
        </w:rPr>
      </w:pPr>
      <w:r>
        <w:rPr>
          <w:rFonts w:hint="eastAsia"/>
          <w:u w:val="none"/>
        </w:rPr>
        <w:t>常规救助原则上以家庭为单位进行救助，救助金额一般不超过实际支出证明总额。</w:t>
      </w:r>
      <w:r>
        <w:rPr>
          <w:rFonts w:hint="eastAsia"/>
          <w:u w:val="none"/>
        </w:rPr>
        <w:t>申请人提供的发票、收据等一段时间内遭遇困难的实际支出证明总额少于常规救助金额的，以个人或部分家庭成员进行救助。实际支出证明总额应扣除其他各类救助金额。</w:t>
      </w:r>
    </w:p>
    <w:p>
      <w:pPr>
        <w:spacing w:line="580" w:lineRule="exact"/>
        <w:ind w:firstLine="640"/>
        <w:rPr>
          <w:u w:val="none"/>
        </w:rPr>
      </w:pPr>
    </w:p>
    <w:p>
      <w:pPr>
        <w:spacing w:line="580" w:lineRule="exact"/>
        <w:ind w:firstLine="0" w:firstLineChars="0"/>
        <w:jc w:val="center"/>
        <w:rPr>
          <w:rFonts w:ascii="楷体" w:hAnsi="楷体" w:eastAsia="楷体" w:cs="楷体"/>
          <w:u w:val="none"/>
        </w:rPr>
      </w:pPr>
      <w:r>
        <w:rPr>
          <w:rFonts w:hint="eastAsia" w:ascii="楷体" w:hAnsi="楷体" w:eastAsia="楷体" w:cs="楷体"/>
          <w:u w:val="none"/>
        </w:rPr>
        <w:t>第二节  小额救助</w:t>
      </w:r>
    </w:p>
    <w:p>
      <w:pPr>
        <w:spacing w:line="580" w:lineRule="exact"/>
        <w:ind w:firstLine="640"/>
        <w:rPr>
          <w:u w:val="none"/>
        </w:rPr>
      </w:pPr>
      <w:r>
        <w:rPr>
          <w:rFonts w:hint="eastAsia" w:ascii="黑体" w:hAnsi="黑体" w:eastAsia="黑体" w:cs="黑体"/>
          <w:bCs/>
          <w:u w:val="none"/>
        </w:rPr>
        <w:t>第二十八条</w:t>
      </w:r>
      <w:r>
        <w:rPr>
          <w:rFonts w:hint="eastAsia"/>
          <w:b/>
          <w:u w:val="none"/>
        </w:rPr>
        <w:t xml:space="preserve">  </w:t>
      </w:r>
      <w:r>
        <w:rPr>
          <w:rFonts w:hint="eastAsia"/>
          <w:bCs/>
          <w:u w:val="none"/>
        </w:rPr>
        <w:t>小额救助</w:t>
      </w:r>
      <w:r>
        <w:rPr>
          <w:rFonts w:hint="eastAsia"/>
          <w:u w:val="none"/>
        </w:rPr>
        <w:t>原则上适用于困难程度较轻的个人救助对象，小额救助标准为每人每次发放1个月当月低保标准总额的临时救助金。申请人提供的发票、收据等一段时间内遭遇困难的实际支出证明总额少于常规救助金额一半的，可认定为困难程度较轻</w:t>
      </w:r>
      <w:r>
        <w:rPr>
          <w:rFonts w:hint="eastAsia"/>
          <w:u w:val="none"/>
        </w:rPr>
        <w:t>。实际支出证明总额应扣除其他各类救助金额。</w:t>
      </w:r>
    </w:p>
    <w:p>
      <w:pPr>
        <w:spacing w:line="580" w:lineRule="exact"/>
        <w:ind w:firstLine="0" w:firstLineChars="0"/>
        <w:rPr>
          <w:u w:val="none"/>
        </w:rPr>
      </w:pPr>
    </w:p>
    <w:p>
      <w:pPr>
        <w:spacing w:line="580" w:lineRule="exact"/>
        <w:ind w:firstLine="0" w:firstLineChars="0"/>
        <w:jc w:val="center"/>
        <w:rPr>
          <w:rFonts w:ascii="楷体" w:hAnsi="楷体" w:eastAsia="楷体" w:cs="楷体"/>
          <w:u w:val="none"/>
        </w:rPr>
      </w:pPr>
      <w:r>
        <w:rPr>
          <w:rFonts w:hint="eastAsia" w:ascii="楷体" w:hAnsi="楷体" w:eastAsia="楷体" w:cs="楷体"/>
          <w:u w:val="none"/>
        </w:rPr>
        <w:t xml:space="preserve">第三节  </w:t>
      </w:r>
      <w:r>
        <w:rPr>
          <w:rFonts w:hint="eastAsia" w:ascii="楷体" w:hAnsi="楷体" w:eastAsia="楷体" w:cs="楷体"/>
          <w:u w:val="none"/>
          <w:lang w:eastAsia="zh-CN"/>
        </w:rPr>
        <w:t>特殊</w:t>
      </w:r>
      <w:r>
        <w:rPr>
          <w:rFonts w:hint="eastAsia" w:ascii="楷体" w:hAnsi="楷体" w:eastAsia="楷体" w:cs="楷体"/>
          <w:u w:val="none"/>
        </w:rPr>
        <w:t>救助</w:t>
      </w:r>
    </w:p>
    <w:p>
      <w:pPr>
        <w:spacing w:line="580" w:lineRule="exact"/>
        <w:ind w:firstLine="640"/>
        <w:rPr>
          <w:rFonts w:hint="eastAsia"/>
          <w:u w:val="none"/>
        </w:rPr>
      </w:pPr>
      <w:r>
        <w:rPr>
          <w:rFonts w:hint="eastAsia" w:ascii="黑体" w:hAnsi="黑体" w:eastAsia="黑体" w:cs="黑体"/>
          <w:bCs/>
          <w:u w:val="none"/>
        </w:rPr>
        <w:t>第二十九条</w:t>
      </w:r>
      <w:r>
        <w:rPr>
          <w:rFonts w:hint="eastAsia"/>
          <w:b/>
          <w:u w:val="none"/>
        </w:rPr>
        <w:t xml:space="preserve">  </w:t>
      </w:r>
      <w:r>
        <w:rPr>
          <w:rFonts w:hint="eastAsia"/>
          <w:u w:val="none"/>
          <w:lang w:val="en-US" w:eastAsia="zh-CN"/>
        </w:rPr>
        <w:t>特殊救助原则上适用于</w:t>
      </w:r>
      <w:r>
        <w:rPr>
          <w:rFonts w:hint="eastAsia"/>
          <w:u w:val="none"/>
        </w:rPr>
        <w:t>本市居民因遭遇火灾、爆炸、交通事故、意外伤害、家庭成员突发重大疾病及其他特殊原因导致生活出现重大困难的</w:t>
      </w:r>
      <w:r>
        <w:rPr>
          <w:rFonts w:hint="eastAsia"/>
          <w:u w:val="none"/>
          <w:lang w:val="en-US" w:eastAsia="zh-CN"/>
        </w:rPr>
        <w:t>救助个案</w:t>
      </w:r>
      <w:r>
        <w:rPr>
          <w:rFonts w:hint="eastAsia"/>
          <w:u w:val="none"/>
        </w:rPr>
        <w:t>。</w:t>
      </w:r>
      <w:r>
        <w:rPr>
          <w:rFonts w:hint="eastAsia"/>
          <w:b/>
          <w:bCs w:val="0"/>
          <w:u w:val="none"/>
        </w:rPr>
        <w:t>其中</w:t>
      </w:r>
      <w:r>
        <w:rPr>
          <w:rFonts w:hint="eastAsia"/>
          <w:b/>
          <w:bCs w:val="0"/>
          <w:u w:val="none"/>
          <w:lang w:val="en-US" w:eastAsia="zh-CN"/>
        </w:rPr>
        <w:t>对</w:t>
      </w:r>
      <w:r>
        <w:rPr>
          <w:rFonts w:hint="eastAsia"/>
          <w:b/>
          <w:bCs w:val="0"/>
          <w:u w:val="none"/>
        </w:rPr>
        <w:t>因</w:t>
      </w:r>
      <w:r>
        <w:rPr>
          <w:rFonts w:hint="eastAsia"/>
          <w:b/>
          <w:bCs/>
          <w:u w:val="none"/>
        </w:rPr>
        <w:t>交通事故、意外伤害、家庭成员突发重大疾病</w:t>
      </w:r>
      <w:r>
        <w:rPr>
          <w:rFonts w:hint="eastAsia"/>
          <w:u w:val="none"/>
        </w:rPr>
        <w:t>原因</w:t>
      </w:r>
      <w:r>
        <w:rPr>
          <w:rFonts w:hint="eastAsia"/>
          <w:u w:val="none"/>
          <w:lang w:val="en-US" w:eastAsia="zh-CN"/>
        </w:rPr>
        <w:t>实施</w:t>
      </w:r>
      <w:r>
        <w:rPr>
          <w:rFonts w:hint="eastAsia"/>
          <w:u w:val="none"/>
          <w:lang w:eastAsia="zh-CN"/>
        </w:rPr>
        <w:t>特殊</w:t>
      </w:r>
      <w:r>
        <w:rPr>
          <w:rFonts w:hint="eastAsia"/>
          <w:u w:val="none"/>
        </w:rPr>
        <w:t>临时救助的非本市户籍常住人口，应在本市连续居住满一年。</w:t>
      </w:r>
    </w:p>
    <w:p>
      <w:pPr>
        <w:spacing w:line="580" w:lineRule="exact"/>
        <w:ind w:firstLine="640"/>
        <w:rPr>
          <w:color w:val="FF0000"/>
          <w:u w:val="none"/>
        </w:rPr>
      </w:pPr>
      <w:r>
        <w:rPr>
          <w:rFonts w:hint="eastAsia" w:ascii="黑体" w:hAnsi="黑体" w:eastAsia="黑体" w:cs="黑体"/>
          <w:u w:val="none"/>
        </w:rPr>
        <w:t>第三十条</w:t>
      </w:r>
      <w:r>
        <w:rPr>
          <w:rFonts w:hint="eastAsia"/>
          <w:u w:val="none"/>
        </w:rPr>
        <w:t xml:space="preserve">  本市居民向市民政部门申请</w:t>
      </w:r>
      <w:r>
        <w:rPr>
          <w:rFonts w:hint="eastAsia"/>
          <w:u w:val="none"/>
          <w:lang w:eastAsia="zh-CN"/>
        </w:rPr>
        <w:t>特殊</w:t>
      </w:r>
      <w:r>
        <w:rPr>
          <w:rFonts w:hint="eastAsia"/>
          <w:u w:val="none"/>
        </w:rPr>
        <w:t>临时救助，参照第十条提供相关材料。申请家庭的收入状况和财产状况原则上应满足第十五条的规定。</w:t>
      </w:r>
    </w:p>
    <w:p>
      <w:pPr>
        <w:spacing w:line="580" w:lineRule="exact"/>
        <w:ind w:firstLine="640"/>
        <w:rPr>
          <w:rFonts w:hint="eastAsia"/>
          <w:u w:val="none"/>
        </w:rPr>
      </w:pPr>
      <w:r>
        <w:rPr>
          <w:rFonts w:hint="eastAsia" w:ascii="黑体" w:hAnsi="黑体" w:eastAsia="黑体" w:cs="黑体"/>
          <w:u w:val="none"/>
        </w:rPr>
        <w:t>第三十一条</w:t>
      </w:r>
      <w:r>
        <w:rPr>
          <w:rFonts w:hint="eastAsia"/>
          <w:u w:val="none"/>
        </w:rPr>
        <w:t xml:space="preserve">  市</w:t>
      </w:r>
      <w:r>
        <w:rPr>
          <w:rFonts w:hint="eastAsia"/>
          <w:u w:val="none"/>
        </w:rPr>
        <w:t>民政部门</w:t>
      </w:r>
      <w:r>
        <w:rPr>
          <w:rFonts w:hint="eastAsia"/>
          <w:u w:val="none"/>
          <w:lang w:eastAsia="zh-CN"/>
        </w:rPr>
        <w:t>特殊</w:t>
      </w:r>
      <w:r>
        <w:rPr>
          <w:rFonts w:hint="eastAsia"/>
          <w:u w:val="none"/>
        </w:rPr>
        <w:t>临时救助以发放临时救助金方式为主，发放标准为：按申请人提供的发票、收据等一段时间内遭遇困难的实际支出证明总额的15%予以救助</w:t>
      </w:r>
      <w:r>
        <w:rPr>
          <w:rFonts w:hint="eastAsia"/>
          <w:u w:val="none"/>
        </w:rPr>
        <w:t>，实际支出证明总额应扣除其他各类救助金额。</w:t>
      </w:r>
    </w:p>
    <w:p>
      <w:pPr>
        <w:spacing w:line="580" w:lineRule="exact"/>
        <w:ind w:firstLine="640"/>
        <w:rPr>
          <w:u w:val="none"/>
        </w:rPr>
      </w:pPr>
      <w:r>
        <w:rPr>
          <w:rFonts w:hint="eastAsia" w:ascii="黑体" w:hAnsi="黑体" w:eastAsia="黑体" w:cs="黑体"/>
          <w:u w:val="none"/>
        </w:rPr>
        <w:t>第三十二条</w:t>
      </w:r>
      <w:r>
        <w:rPr>
          <w:rFonts w:hint="eastAsia"/>
          <w:u w:val="none"/>
        </w:rPr>
        <w:t xml:space="preserve">  </w:t>
      </w:r>
      <w:r>
        <w:rPr>
          <w:rFonts w:hint="eastAsia"/>
          <w:u w:val="none"/>
        </w:rPr>
        <w:t>市民政部门</w:t>
      </w:r>
      <w:r>
        <w:rPr>
          <w:rFonts w:hint="eastAsia"/>
          <w:u w:val="none"/>
          <w:lang w:eastAsia="zh-CN"/>
        </w:rPr>
        <w:t>特殊</w:t>
      </w:r>
      <w:r>
        <w:rPr>
          <w:rFonts w:hint="eastAsia"/>
          <w:u w:val="none"/>
        </w:rPr>
        <w:t>临时救助每次限额为10万元，申请人提供的实际支出证明总额的15%，不足1万元的，不启动</w:t>
      </w:r>
      <w:r>
        <w:rPr>
          <w:rFonts w:hint="eastAsia"/>
          <w:u w:val="none"/>
          <w:lang w:eastAsia="zh-CN"/>
        </w:rPr>
        <w:t>特殊</w:t>
      </w:r>
      <w:r>
        <w:rPr>
          <w:rFonts w:hint="eastAsia"/>
          <w:u w:val="none"/>
        </w:rPr>
        <w:t>临时救助，转为常规救助。</w:t>
      </w:r>
    </w:p>
    <w:p>
      <w:pPr>
        <w:spacing w:line="580" w:lineRule="exact"/>
        <w:ind w:firstLine="640"/>
        <w:rPr>
          <w:u w:val="none"/>
        </w:rPr>
      </w:pPr>
      <w:r>
        <w:rPr>
          <w:rFonts w:hint="eastAsia" w:ascii="黑体" w:hAnsi="黑体" w:eastAsia="黑体" w:cs="黑体"/>
          <w:u w:val="none"/>
        </w:rPr>
        <w:t>第三十</w:t>
      </w:r>
      <w:r>
        <w:rPr>
          <w:rFonts w:hint="eastAsia" w:ascii="黑体" w:hAnsi="黑体" w:eastAsia="黑体" w:cs="黑体"/>
          <w:u w:val="none"/>
          <w:lang w:val="en-US" w:eastAsia="zh-CN"/>
        </w:rPr>
        <w:t>三</w:t>
      </w:r>
      <w:r>
        <w:rPr>
          <w:rFonts w:hint="eastAsia" w:ascii="黑体" w:hAnsi="黑体" w:eastAsia="黑体" w:cs="黑体"/>
          <w:u w:val="none"/>
        </w:rPr>
        <w:t>条</w:t>
      </w:r>
      <w:r>
        <w:rPr>
          <w:rFonts w:hint="eastAsia"/>
          <w:u w:val="none"/>
        </w:rPr>
        <w:t xml:space="preserve">  由市困难群众基本生活保障工作</w:t>
      </w:r>
      <w:r>
        <w:rPr>
          <w:rFonts w:hint="eastAsia"/>
          <w:u w:val="none"/>
          <w:lang w:val="en-US" w:eastAsia="zh-CN"/>
        </w:rPr>
        <w:t>联审小组</w:t>
      </w:r>
      <w:r>
        <w:rPr>
          <w:rFonts w:hint="eastAsia"/>
          <w:u w:val="none"/>
        </w:rPr>
        <w:t>审定的事项，市民政部门应当在收齐申请材料后3个工作日内通过现场办公或公函方式与评审委员会其他成员单位联合审核，审核通过后由市民政部门在3个工作日作出审批决定，</w:t>
      </w:r>
      <w:r>
        <w:rPr>
          <w:u w:val="none"/>
        </w:rPr>
        <w:t>同时确定救助金额；</w:t>
      </w:r>
      <w:r>
        <w:rPr>
          <w:rFonts w:hint="eastAsia"/>
          <w:u w:val="none"/>
        </w:rPr>
        <w:t>审批未通过的，在3个工作日内由市民政部门书面告知申请人或其代理人并说明理由。</w:t>
      </w:r>
    </w:p>
    <w:p>
      <w:pPr>
        <w:spacing w:line="580" w:lineRule="exact"/>
        <w:ind w:firstLine="640"/>
        <w:rPr>
          <w:u w:val="none"/>
        </w:rPr>
      </w:pPr>
      <w:r>
        <w:rPr>
          <w:rFonts w:hint="eastAsia" w:ascii="黑体" w:hAnsi="黑体" w:eastAsia="黑体" w:cs="黑体"/>
          <w:u w:val="none"/>
        </w:rPr>
        <w:t>第三十</w:t>
      </w:r>
      <w:r>
        <w:rPr>
          <w:rFonts w:hint="eastAsia" w:ascii="黑体" w:hAnsi="黑体" w:eastAsia="黑体" w:cs="黑体"/>
          <w:u w:val="none"/>
          <w:lang w:val="en-US" w:eastAsia="zh-CN"/>
        </w:rPr>
        <w:t>四</w:t>
      </w:r>
      <w:r>
        <w:rPr>
          <w:rFonts w:hint="eastAsia" w:ascii="黑体" w:hAnsi="黑体" w:eastAsia="黑体" w:cs="黑体"/>
          <w:u w:val="none"/>
        </w:rPr>
        <w:t>条</w:t>
      </w:r>
      <w:r>
        <w:rPr>
          <w:rFonts w:hint="eastAsia"/>
          <w:u w:val="none"/>
        </w:rPr>
        <w:t xml:space="preserve">  市困难群众基本生活保障工作</w:t>
      </w:r>
      <w:r>
        <w:rPr>
          <w:rFonts w:hint="eastAsia"/>
          <w:u w:val="none"/>
          <w:lang w:val="en-US" w:eastAsia="zh-CN"/>
        </w:rPr>
        <w:t>联审小组</w:t>
      </w:r>
      <w:r>
        <w:rPr>
          <w:rFonts w:hint="eastAsia"/>
          <w:u w:val="none"/>
        </w:rPr>
        <w:t>由市级困难群众基本生活保障工作联席会议成员单位中的市民政、公安、卫生健康、医保、教育体育等部门组成。</w:t>
      </w:r>
    </w:p>
    <w:p>
      <w:pPr>
        <w:spacing w:line="580" w:lineRule="exact"/>
        <w:ind w:firstLine="640"/>
        <w:rPr>
          <w:rFonts w:hint="eastAsia"/>
          <w:u w:val="none"/>
        </w:rPr>
      </w:pPr>
      <w:r>
        <w:rPr>
          <w:rFonts w:hint="eastAsia" w:ascii="黑体" w:hAnsi="黑体" w:eastAsia="黑体" w:cs="黑体"/>
          <w:u w:val="none"/>
        </w:rPr>
        <w:t>第三十</w:t>
      </w:r>
      <w:r>
        <w:rPr>
          <w:rFonts w:hint="eastAsia" w:ascii="黑体" w:hAnsi="黑体" w:eastAsia="黑体" w:cs="黑体"/>
          <w:u w:val="none"/>
          <w:lang w:val="en-US" w:eastAsia="zh-CN"/>
        </w:rPr>
        <w:t>五</w:t>
      </w:r>
      <w:r>
        <w:rPr>
          <w:rFonts w:hint="eastAsia" w:ascii="黑体" w:hAnsi="黑体" w:eastAsia="黑体" w:cs="黑体"/>
          <w:u w:val="none"/>
        </w:rPr>
        <w:t>条</w:t>
      </w:r>
      <w:r>
        <w:rPr>
          <w:rFonts w:hint="eastAsia"/>
          <w:u w:val="none"/>
        </w:rPr>
        <w:t xml:space="preserve">  获得</w:t>
      </w:r>
      <w:r>
        <w:rPr>
          <w:rFonts w:hint="eastAsia"/>
          <w:u w:val="none"/>
          <w:lang w:eastAsia="zh-CN"/>
        </w:rPr>
        <w:t>特殊</w:t>
      </w:r>
      <w:r>
        <w:rPr>
          <w:rFonts w:hint="eastAsia"/>
          <w:u w:val="none"/>
        </w:rPr>
        <w:t>临时救助的对象的情况，应于救助后10个工作日内在中山市民政信息网进行长期公示。</w:t>
      </w:r>
    </w:p>
    <w:p>
      <w:pPr>
        <w:spacing w:line="580" w:lineRule="exact"/>
        <w:ind w:firstLine="640"/>
        <w:rPr>
          <w:u w:val="none"/>
        </w:rPr>
      </w:pPr>
      <w:r>
        <w:rPr>
          <w:rFonts w:hint="eastAsia" w:ascii="黑体" w:hAnsi="黑体" w:eastAsia="黑体" w:cs="黑体"/>
          <w:u w:val="none"/>
        </w:rPr>
        <w:t>第三十</w:t>
      </w:r>
      <w:r>
        <w:rPr>
          <w:rFonts w:hint="eastAsia" w:ascii="黑体" w:hAnsi="黑体" w:eastAsia="黑体" w:cs="黑体"/>
          <w:u w:val="none"/>
          <w:lang w:val="en-US" w:eastAsia="zh-CN"/>
        </w:rPr>
        <w:t>六</w:t>
      </w:r>
      <w:r>
        <w:rPr>
          <w:rFonts w:hint="eastAsia" w:ascii="黑体" w:hAnsi="黑体" w:eastAsia="黑体" w:cs="黑体"/>
          <w:u w:val="none"/>
        </w:rPr>
        <w:t>条</w:t>
      </w:r>
      <w:r>
        <w:rPr>
          <w:rFonts w:hint="eastAsia"/>
          <w:u w:val="none"/>
        </w:rPr>
        <w:t xml:space="preserve">  有条件的镇街可参照制定镇街级</w:t>
      </w:r>
      <w:r>
        <w:rPr>
          <w:rFonts w:hint="eastAsia"/>
          <w:u w:val="none"/>
          <w:lang w:eastAsia="zh-CN"/>
        </w:rPr>
        <w:t>特殊</w:t>
      </w:r>
      <w:r>
        <w:rPr>
          <w:rFonts w:hint="eastAsia"/>
          <w:u w:val="none"/>
        </w:rPr>
        <w:t>救助制度。</w:t>
      </w:r>
    </w:p>
    <w:p>
      <w:pPr>
        <w:spacing w:line="580" w:lineRule="exact"/>
        <w:ind w:firstLine="0" w:firstLineChars="0"/>
        <w:rPr>
          <w:u w:val="none"/>
        </w:rPr>
      </w:pPr>
    </w:p>
    <w:p>
      <w:pPr>
        <w:pStyle w:val="15"/>
        <w:numPr>
          <w:ilvl w:val="0"/>
          <w:numId w:val="0"/>
        </w:numPr>
        <w:spacing w:line="580" w:lineRule="exact"/>
        <w:jc w:val="center"/>
        <w:rPr>
          <w:rFonts w:hint="default"/>
          <w:u w:val="none"/>
        </w:rPr>
      </w:pPr>
      <w:r>
        <w:rPr>
          <w:u w:val="none"/>
        </w:rPr>
        <w:t>第六章  资金筹措和管理</w:t>
      </w:r>
    </w:p>
    <w:p>
      <w:pPr>
        <w:spacing w:line="580" w:lineRule="exact"/>
        <w:ind w:firstLine="0" w:firstLineChars="0"/>
        <w:rPr>
          <w:u w:val="none"/>
        </w:rPr>
      </w:pPr>
    </w:p>
    <w:p>
      <w:pPr>
        <w:spacing w:line="580" w:lineRule="exact"/>
        <w:ind w:firstLine="640"/>
        <w:rPr>
          <w:u w:val="none"/>
        </w:rPr>
      </w:pPr>
      <w:r>
        <w:rPr>
          <w:rFonts w:hint="eastAsia" w:ascii="黑体" w:hAnsi="黑体" w:eastAsia="黑体" w:cs="黑体"/>
          <w:u w:val="none"/>
        </w:rPr>
        <w:t>第三十</w:t>
      </w:r>
      <w:r>
        <w:rPr>
          <w:rFonts w:hint="eastAsia" w:ascii="黑体" w:hAnsi="黑体" w:eastAsia="黑体" w:cs="黑体"/>
          <w:u w:val="none"/>
          <w:lang w:val="en-US" w:eastAsia="zh-CN"/>
        </w:rPr>
        <w:t>七</w:t>
      </w:r>
      <w:r>
        <w:rPr>
          <w:rFonts w:hint="eastAsia" w:ascii="黑体" w:hAnsi="黑体" w:eastAsia="黑体" w:cs="黑体"/>
          <w:u w:val="none"/>
        </w:rPr>
        <w:t>条</w:t>
      </w:r>
      <w:r>
        <w:rPr>
          <w:rFonts w:hint="eastAsia"/>
          <w:u w:val="none"/>
        </w:rPr>
        <w:t xml:space="preserve">  市镇两级人民政府临时救助资金纳入年度财政预算，临时救助资金实行专账管理、专款专用。</w:t>
      </w:r>
    </w:p>
    <w:p>
      <w:pPr>
        <w:spacing w:line="580" w:lineRule="exact"/>
        <w:ind w:firstLine="640"/>
        <w:rPr>
          <w:u w:val="none"/>
        </w:rPr>
      </w:pPr>
      <w:r>
        <w:rPr>
          <w:rFonts w:hint="eastAsia"/>
          <w:u w:val="none"/>
        </w:rPr>
        <w:t>各级财政应当优化财政支出结构，多方筹集临时救助资金，科学合理编制预算，加强困难群众救助资金统筹使用，提升资金使用效益。</w:t>
      </w:r>
    </w:p>
    <w:p>
      <w:pPr>
        <w:spacing w:line="580" w:lineRule="exact"/>
        <w:ind w:firstLine="640"/>
        <w:rPr>
          <w:u w:val="none"/>
        </w:rPr>
      </w:pPr>
      <w:r>
        <w:rPr>
          <w:rFonts w:hint="eastAsia"/>
          <w:u w:val="none"/>
        </w:rPr>
        <w:t>镇街应当建立临时救助备用金制度，用以发放急难型救助和小额救助，提高资金发放效率和临时救助及时性。</w:t>
      </w:r>
    </w:p>
    <w:p>
      <w:pPr>
        <w:spacing w:line="580" w:lineRule="exact"/>
        <w:ind w:firstLine="640"/>
        <w:rPr>
          <w:u w:val="none"/>
        </w:rPr>
      </w:pPr>
      <w:r>
        <w:rPr>
          <w:rFonts w:hint="eastAsia"/>
          <w:u w:val="none"/>
        </w:rPr>
        <w:t>市镇两级民政、财政部门应当加强困难群众救助资金的使用管理，增强救助资金拨付的时效性、公开性，强化救助资金使用绩效评价机制，提高救助资金使用效益。</w:t>
      </w:r>
    </w:p>
    <w:p>
      <w:pPr>
        <w:spacing w:line="580" w:lineRule="exact"/>
        <w:ind w:firstLine="640"/>
        <w:rPr>
          <w:u w:val="none"/>
        </w:rPr>
      </w:pPr>
    </w:p>
    <w:p>
      <w:pPr>
        <w:pStyle w:val="15"/>
        <w:numPr>
          <w:ilvl w:val="0"/>
          <w:numId w:val="0"/>
        </w:numPr>
        <w:spacing w:line="580" w:lineRule="exact"/>
        <w:jc w:val="center"/>
        <w:rPr>
          <w:rFonts w:hint="default"/>
          <w:u w:val="none"/>
        </w:rPr>
      </w:pPr>
      <w:r>
        <w:rPr>
          <w:u w:val="none"/>
        </w:rPr>
        <w:t>第七章  社会力量参与</w:t>
      </w:r>
    </w:p>
    <w:p>
      <w:pPr>
        <w:spacing w:line="580" w:lineRule="exact"/>
        <w:ind w:firstLine="640"/>
        <w:rPr>
          <w:u w:val="none"/>
        </w:rPr>
      </w:pPr>
    </w:p>
    <w:p>
      <w:pPr>
        <w:spacing w:line="580" w:lineRule="exact"/>
        <w:ind w:firstLine="640"/>
        <w:rPr>
          <w:u w:val="none"/>
        </w:rPr>
      </w:pPr>
      <w:r>
        <w:rPr>
          <w:rFonts w:hint="eastAsia" w:ascii="黑体" w:hAnsi="黑体" w:eastAsia="黑体" w:cs="黑体"/>
          <w:u w:val="none"/>
        </w:rPr>
        <w:t>第三十</w:t>
      </w:r>
      <w:r>
        <w:rPr>
          <w:rFonts w:hint="eastAsia" w:ascii="黑体" w:hAnsi="黑体" w:eastAsia="黑体" w:cs="黑体"/>
          <w:u w:val="none"/>
          <w:lang w:val="en-US" w:eastAsia="zh-CN"/>
        </w:rPr>
        <w:t>八</w:t>
      </w:r>
      <w:r>
        <w:rPr>
          <w:rFonts w:hint="eastAsia" w:ascii="黑体" w:hAnsi="黑体" w:eastAsia="黑体" w:cs="黑体"/>
          <w:u w:val="none"/>
        </w:rPr>
        <w:t>条</w:t>
      </w:r>
      <w:r>
        <w:rPr>
          <w:rFonts w:hint="eastAsia"/>
          <w:u w:val="none"/>
        </w:rPr>
        <w:t xml:space="preserve">  市民政部门可将临时救助中具体服务项目通过委托、承包、采购等方式，向社会力量购买服务，以鼓励、支持群众团体和社会组织参与临时救助。</w:t>
      </w:r>
    </w:p>
    <w:p>
      <w:pPr>
        <w:spacing w:line="580" w:lineRule="exact"/>
        <w:ind w:firstLine="640"/>
        <w:rPr>
          <w:u w:val="none"/>
        </w:rPr>
      </w:pPr>
      <w:r>
        <w:rPr>
          <w:rFonts w:hint="eastAsia" w:ascii="黑体" w:hAnsi="黑体" w:eastAsia="黑体" w:cs="黑体"/>
          <w:u w:val="none"/>
        </w:rPr>
        <w:t>第</w:t>
      </w:r>
      <w:r>
        <w:rPr>
          <w:rFonts w:hint="eastAsia" w:ascii="黑体" w:hAnsi="黑体" w:eastAsia="黑体" w:cs="黑体"/>
          <w:u w:val="none"/>
          <w:lang w:val="en-US" w:eastAsia="zh-CN"/>
        </w:rPr>
        <w:t>三</w:t>
      </w:r>
      <w:r>
        <w:rPr>
          <w:rFonts w:hint="eastAsia" w:ascii="黑体" w:hAnsi="黑体" w:eastAsia="黑体" w:cs="黑体"/>
          <w:u w:val="none"/>
        </w:rPr>
        <w:t>十</w:t>
      </w:r>
      <w:r>
        <w:rPr>
          <w:rFonts w:hint="eastAsia" w:ascii="黑体" w:hAnsi="黑体" w:eastAsia="黑体" w:cs="黑体"/>
          <w:u w:val="none"/>
          <w:lang w:val="en-US" w:eastAsia="zh-CN"/>
        </w:rPr>
        <w:t>九</w:t>
      </w:r>
      <w:r>
        <w:rPr>
          <w:rFonts w:hint="eastAsia" w:ascii="黑体" w:hAnsi="黑体" w:eastAsia="黑体" w:cs="黑体"/>
          <w:u w:val="none"/>
        </w:rPr>
        <w:t>条</w:t>
      </w:r>
      <w:r>
        <w:rPr>
          <w:rFonts w:hint="eastAsia"/>
          <w:u w:val="none"/>
        </w:rPr>
        <w:t xml:space="preserve">  公益慈善组织、社会工作服务机构、企事业单位、志愿者队伍等社会力量可利用自身优势，在对象发现、专业服务、发动社会募捐等方面发挥积极作用。</w:t>
      </w:r>
    </w:p>
    <w:p>
      <w:pPr>
        <w:spacing w:line="580" w:lineRule="exact"/>
        <w:ind w:firstLine="640"/>
        <w:rPr>
          <w:u w:val="none"/>
        </w:rPr>
      </w:pPr>
      <w:r>
        <w:rPr>
          <w:rFonts w:hint="eastAsia" w:ascii="黑体" w:hAnsi="黑体" w:eastAsia="黑体" w:cs="黑体"/>
          <w:u w:val="none"/>
        </w:rPr>
        <w:t>第四十条</w:t>
      </w:r>
      <w:r>
        <w:rPr>
          <w:rFonts w:hint="eastAsia"/>
          <w:u w:val="none"/>
        </w:rPr>
        <w:t xml:space="preserve">  市人民政府应当按照国家有关规定制定相关政策，积极培育发展以扶贫济困等为宗旨的慈善组织，广泛动员慈善组织参与临时救助工作。鼓励、引导慈善组织建立专项基金，承接政府救助之后转介的个案，形成与政府救助的有效衔接、接续救助。</w:t>
      </w:r>
    </w:p>
    <w:p>
      <w:pPr>
        <w:spacing w:line="580" w:lineRule="exact"/>
        <w:ind w:left="640" w:leftChars="200" w:firstLine="0" w:firstLineChars="0"/>
        <w:rPr>
          <w:u w:val="none"/>
        </w:rPr>
      </w:pPr>
    </w:p>
    <w:p>
      <w:pPr>
        <w:pStyle w:val="15"/>
        <w:numPr>
          <w:ilvl w:val="0"/>
          <w:numId w:val="0"/>
        </w:numPr>
        <w:spacing w:line="580" w:lineRule="exact"/>
        <w:jc w:val="center"/>
        <w:rPr>
          <w:rFonts w:hint="default"/>
          <w:u w:val="none"/>
        </w:rPr>
      </w:pPr>
      <w:r>
        <w:rPr>
          <w:u w:val="none"/>
        </w:rPr>
        <w:t>第八章  法律责任</w:t>
      </w:r>
    </w:p>
    <w:p>
      <w:pPr>
        <w:spacing w:line="580" w:lineRule="exact"/>
        <w:ind w:firstLine="640"/>
        <w:rPr>
          <w:u w:val="none"/>
        </w:rPr>
      </w:pPr>
    </w:p>
    <w:p>
      <w:pPr>
        <w:spacing w:line="580" w:lineRule="exact"/>
        <w:ind w:firstLine="640"/>
        <w:rPr>
          <w:u w:val="none"/>
        </w:rPr>
      </w:pPr>
      <w:r>
        <w:rPr>
          <w:rFonts w:hint="eastAsia" w:ascii="黑体" w:hAnsi="黑体" w:eastAsia="黑体" w:cs="黑体"/>
          <w:u w:val="none"/>
        </w:rPr>
        <w:t>第四十</w:t>
      </w:r>
      <w:r>
        <w:rPr>
          <w:rFonts w:hint="eastAsia" w:ascii="黑体" w:hAnsi="黑体" w:eastAsia="黑体" w:cs="黑体"/>
          <w:u w:val="none"/>
          <w:lang w:val="en-US" w:eastAsia="zh-CN"/>
        </w:rPr>
        <w:t>一</w:t>
      </w:r>
      <w:r>
        <w:rPr>
          <w:rFonts w:hint="eastAsia" w:ascii="黑体" w:hAnsi="黑体" w:eastAsia="黑体" w:cs="黑体"/>
          <w:u w:val="none"/>
        </w:rPr>
        <w:t>条</w:t>
      </w:r>
      <w:r>
        <w:rPr>
          <w:rFonts w:hint="eastAsia"/>
          <w:u w:val="none"/>
        </w:rPr>
        <w:t xml:space="preserve">  临时救助经办人员应当对在调查、审核、审批过程中获得的涉及申请人的信息予以保密，不得向与救助工作无关的任何组织或个人泄露公示范围以外的信息。临时救助获得者是未成年人的，不需公示其信息。</w:t>
      </w:r>
    </w:p>
    <w:p>
      <w:pPr>
        <w:spacing w:line="580" w:lineRule="exact"/>
        <w:ind w:firstLine="640"/>
        <w:rPr>
          <w:u w:val="none"/>
        </w:rPr>
      </w:pPr>
      <w:r>
        <w:rPr>
          <w:rFonts w:hint="eastAsia"/>
          <w:u w:val="none"/>
        </w:rPr>
        <w:t>经办人员滥用职权、玩忽职守、徇私舞弊造成严重后果的，根据国家相关规定给予行政处分；构成犯罪的，依法追究法律责任。</w:t>
      </w:r>
    </w:p>
    <w:p>
      <w:pPr>
        <w:spacing w:line="580" w:lineRule="exact"/>
        <w:ind w:firstLine="640"/>
        <w:rPr>
          <w:u w:val="none"/>
        </w:rPr>
      </w:pPr>
      <w:r>
        <w:rPr>
          <w:rFonts w:hint="eastAsia"/>
          <w:u w:val="none"/>
        </w:rPr>
        <w:t>经办人员按规定程序尽职完成调查，作出临时救助审批决定后，由于申请家庭隐瞒人口、收入、财产状况以及缺失相关信息数据等原因，导致将不符合条件人员纳入临时救助范围的，免予追究经办人员相关责任。适用紧急程序，实施先行救助后，在补齐经办和审批资料的过程中发现申请家庭或个人的经济状况或生活状况不符合条件的，免予追究经办人员相关责任。</w:t>
      </w:r>
    </w:p>
    <w:p>
      <w:pPr>
        <w:spacing w:line="580" w:lineRule="exact"/>
        <w:ind w:firstLine="640"/>
        <w:rPr>
          <w:u w:val="none"/>
        </w:rPr>
      </w:pPr>
      <w:r>
        <w:rPr>
          <w:rFonts w:hint="eastAsia" w:ascii="黑体" w:hAnsi="黑体" w:eastAsia="黑体" w:cs="黑体"/>
          <w:u w:val="none"/>
        </w:rPr>
        <w:t>第四十</w:t>
      </w:r>
      <w:r>
        <w:rPr>
          <w:rFonts w:hint="eastAsia" w:ascii="黑体" w:hAnsi="黑体" w:eastAsia="黑体" w:cs="黑体"/>
          <w:u w:val="none"/>
          <w:lang w:val="en-US" w:eastAsia="zh-CN"/>
        </w:rPr>
        <w:t>二</w:t>
      </w:r>
      <w:r>
        <w:rPr>
          <w:rFonts w:hint="eastAsia" w:ascii="黑体" w:hAnsi="黑体" w:eastAsia="黑体" w:cs="黑体"/>
          <w:u w:val="none"/>
        </w:rPr>
        <w:t>条</w:t>
      </w:r>
      <w:r>
        <w:rPr>
          <w:rFonts w:hint="eastAsia"/>
          <w:u w:val="none"/>
        </w:rPr>
        <w:t xml:space="preserve">  申请人应当如实提供申请信息，并配合民政部门依法开展调查工作。不符合条件的人员冒名顶替、伪造身份信息、隐瞒家庭经济和生活状况，骗取临时救助的，一经查实，立即取消待遇，追回之前骗取的钱款，并在社会信用体系中予以记录；构成犯罪的，依法追究法律责任。</w:t>
      </w:r>
    </w:p>
    <w:p>
      <w:pPr>
        <w:spacing w:line="580" w:lineRule="exact"/>
        <w:ind w:left="640" w:leftChars="200" w:firstLine="0" w:firstLineChars="0"/>
        <w:rPr>
          <w:u w:val="none"/>
        </w:rPr>
      </w:pPr>
    </w:p>
    <w:p>
      <w:pPr>
        <w:pStyle w:val="15"/>
        <w:numPr>
          <w:ilvl w:val="0"/>
          <w:numId w:val="0"/>
        </w:numPr>
        <w:spacing w:line="580" w:lineRule="exact"/>
        <w:jc w:val="center"/>
        <w:rPr>
          <w:rFonts w:hint="default"/>
          <w:u w:val="none"/>
        </w:rPr>
      </w:pPr>
      <w:r>
        <w:rPr>
          <w:u w:val="none"/>
        </w:rPr>
        <w:t>第九章  附  则</w:t>
      </w:r>
    </w:p>
    <w:p>
      <w:pPr>
        <w:spacing w:line="580" w:lineRule="exact"/>
        <w:ind w:firstLine="0" w:firstLineChars="0"/>
        <w:rPr>
          <w:u w:val="none"/>
        </w:rPr>
      </w:pPr>
    </w:p>
    <w:p>
      <w:pPr>
        <w:spacing w:line="580" w:lineRule="exact"/>
        <w:ind w:firstLine="640"/>
        <w:rPr>
          <w:u w:val="none"/>
        </w:rPr>
      </w:pPr>
      <w:r>
        <w:rPr>
          <w:rFonts w:hint="eastAsia" w:ascii="黑体" w:hAnsi="黑体" w:eastAsia="黑体" w:cs="黑体"/>
          <w:u w:val="none"/>
        </w:rPr>
        <w:t>第四十</w:t>
      </w:r>
      <w:r>
        <w:rPr>
          <w:rFonts w:hint="eastAsia" w:ascii="黑体" w:hAnsi="黑体" w:eastAsia="黑体" w:cs="黑体"/>
          <w:u w:val="none"/>
          <w:lang w:val="en-US" w:eastAsia="zh-CN"/>
        </w:rPr>
        <w:t>三</w:t>
      </w:r>
      <w:r>
        <w:rPr>
          <w:rFonts w:hint="eastAsia" w:ascii="黑体" w:hAnsi="黑体" w:eastAsia="黑体" w:cs="黑体"/>
          <w:u w:val="none"/>
        </w:rPr>
        <w:t>条</w:t>
      </w:r>
      <w:r>
        <w:rPr>
          <w:rFonts w:hint="eastAsia"/>
          <w:u w:val="none"/>
        </w:rPr>
        <w:t xml:space="preserve">  因自然灾害、事故灾难、公共卫生、社会安全等突发公共事件，需要开展紧急转移安置和基本生活救助，以及属于疾病应急救助范围的，按照有关规定执行。</w:t>
      </w:r>
    </w:p>
    <w:p>
      <w:pPr>
        <w:spacing w:line="580" w:lineRule="exact"/>
        <w:ind w:firstLine="640"/>
        <w:rPr>
          <w:u w:val="none"/>
        </w:rPr>
      </w:pPr>
      <w:r>
        <w:rPr>
          <w:rFonts w:hint="eastAsia"/>
          <w:u w:val="none"/>
        </w:rPr>
        <w:t>在突发公共事件应急响应期间，市党委、人民政府的工作部署对临时救助的救助范围、申请材料、办理时限、救助标准等有不同要求的，按照应急响应期间工作部署要求执行。</w:t>
      </w:r>
    </w:p>
    <w:p>
      <w:pPr>
        <w:spacing w:line="580" w:lineRule="exact"/>
        <w:ind w:firstLine="640"/>
        <w:rPr>
          <w:u w:val="none"/>
        </w:rPr>
      </w:pPr>
      <w:r>
        <w:rPr>
          <w:rFonts w:hint="eastAsia" w:ascii="黑体" w:hAnsi="黑体" w:eastAsia="黑体" w:cs="黑体"/>
          <w:u w:val="none"/>
        </w:rPr>
        <w:t>第四十</w:t>
      </w:r>
      <w:r>
        <w:rPr>
          <w:rFonts w:hint="eastAsia" w:ascii="黑体" w:hAnsi="黑体" w:eastAsia="黑体" w:cs="黑体"/>
          <w:u w:val="none"/>
          <w:lang w:val="en-US" w:eastAsia="zh-CN"/>
        </w:rPr>
        <w:t>四</w:t>
      </w:r>
      <w:r>
        <w:rPr>
          <w:rFonts w:hint="eastAsia" w:ascii="黑体" w:hAnsi="黑体" w:eastAsia="黑体" w:cs="黑体"/>
          <w:u w:val="none"/>
        </w:rPr>
        <w:t>条</w:t>
      </w:r>
      <w:r>
        <w:rPr>
          <w:rFonts w:hint="eastAsia"/>
          <w:u w:val="none"/>
        </w:rPr>
        <w:t xml:space="preserve">  本办法自印发之日起施行，有效期5年。《中山市临时救助办法》（中府〔2018〕9号）同时废止。</w:t>
      </w:r>
    </w:p>
    <w:p>
      <w:pPr>
        <w:spacing w:line="580" w:lineRule="exact"/>
        <w:ind w:firstLine="0" w:firstLineChars="0"/>
        <w:rPr>
          <w:u w:val="none"/>
        </w:rPr>
      </w:pPr>
      <w:r>
        <w:rPr>
          <w:rFonts w:hint="eastAsia"/>
          <w:u w:val="none"/>
        </w:rPr>
        <w:t>　　</w:t>
      </w:r>
    </w:p>
    <w:sectPr>
      <w:pgSz w:w="11906" w:h="16838"/>
      <w:pgMar w:top="1440" w:right="1701" w:bottom="1440" w:left="175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22417"/>
    <w:multiLevelType w:val="multilevel"/>
    <w:tmpl w:val="8D222417"/>
    <w:lvl w:ilvl="0" w:tentative="0">
      <w:start w:val="1"/>
      <w:numFmt w:val="chineseCounting"/>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8E00BECE"/>
    <w:multiLevelType w:val="singleLevel"/>
    <w:tmpl w:val="8E00BECE"/>
    <w:lvl w:ilvl="0" w:tentative="0">
      <w:start w:val="1"/>
      <w:numFmt w:val="chineseCounting"/>
      <w:lvlText w:val="（%1）"/>
      <w:lvlJc w:val="left"/>
      <w:rPr>
        <w:rFonts w:hint="eastAsia"/>
      </w:rPr>
    </w:lvl>
  </w:abstractNum>
  <w:abstractNum w:abstractNumId="2">
    <w:nsid w:val="1BCFE55A"/>
    <w:multiLevelType w:val="singleLevel"/>
    <w:tmpl w:val="1BCFE55A"/>
    <w:lvl w:ilvl="0" w:tentative="0">
      <w:start w:val="1"/>
      <w:numFmt w:val="chineseCounting"/>
      <w:suff w:val="space"/>
      <w:lvlText w:val="第%1条"/>
      <w:lvlJc w:val="left"/>
      <w:pPr>
        <w:ind w:left="0"/>
      </w:pPr>
      <w:rPr>
        <w:rFonts w:hint="eastAsia" w:ascii="黑体" w:hAnsi="黑体" w:eastAsia="黑体" w:cs="黑体"/>
        <w:color w:val="auto"/>
      </w:rPr>
    </w:lvl>
  </w:abstractNum>
  <w:abstractNum w:abstractNumId="3">
    <w:nsid w:val="29AB3C64"/>
    <w:multiLevelType w:val="singleLevel"/>
    <w:tmpl w:val="29AB3C64"/>
    <w:lvl w:ilvl="0" w:tentative="0">
      <w:start w:val="1"/>
      <w:numFmt w:val="chineseCounting"/>
      <w:suff w:val="space"/>
      <w:lvlText w:val="第%1章"/>
      <w:lvlJc w:val="left"/>
      <w:rPr>
        <w:rFonts w:hint="eastAsia"/>
      </w:rPr>
    </w:lvl>
  </w:abstractNum>
  <w:abstractNum w:abstractNumId="4">
    <w:nsid w:val="50D68840"/>
    <w:multiLevelType w:val="multilevel"/>
    <w:tmpl w:val="50D68840"/>
    <w:lvl w:ilvl="0" w:tentative="0">
      <w:start w:val="1"/>
      <w:numFmt w:val="chineseCounting"/>
      <w:pStyle w:val="15"/>
      <w:suff w:val="nothing"/>
      <w:lvlText w:val="%1、"/>
      <w:lvlJc w:val="left"/>
      <w:pPr>
        <w:tabs>
          <w:tab w:val="left" w:pos="0"/>
        </w:tabs>
        <w:ind w:left="0" w:firstLine="0"/>
      </w:pPr>
      <w:rPr>
        <w:rFonts w:hint="eastAsia" w:eastAsia="黑体"/>
        <w:sz w:val="32"/>
      </w:rPr>
    </w:lvl>
    <w:lvl w:ilvl="1" w:tentative="0">
      <w:start w:val="1"/>
      <w:numFmt w:val="chineseCounting"/>
      <w:pStyle w:val="17"/>
      <w:suff w:val="nothing"/>
      <w:lvlText w:val="（%2）"/>
      <w:lvlJc w:val="left"/>
      <w:pPr>
        <w:ind w:left="0" w:firstLine="0"/>
      </w:pPr>
      <w:rPr>
        <w:rFonts w:hint="eastAsia" w:ascii="宋体" w:hAnsi="宋体" w:eastAsia="楷体_GB2312" w:cs="宋体"/>
        <w:sz w:val="32"/>
      </w:rPr>
    </w:lvl>
    <w:lvl w:ilvl="2" w:tentative="0">
      <w:start w:val="1"/>
      <w:numFmt w:val="decimal"/>
      <w:pStyle w:val="20"/>
      <w:suff w:val="nothing"/>
      <w:lvlText w:val="%3、"/>
      <w:lvlJc w:val="left"/>
      <w:pPr>
        <w:ind w:left="0" w:firstLine="0"/>
      </w:pPr>
      <w:rPr>
        <w:rFonts w:hint="eastAsia" w:ascii="宋体" w:hAnsi="宋体" w:eastAsia="仿宋_GB2312" w:cs="宋体"/>
        <w:sz w:val="32"/>
      </w:rPr>
    </w:lvl>
    <w:lvl w:ilvl="3" w:tentative="0">
      <w:start w:val="1"/>
      <w:numFmt w:val="decimal"/>
      <w:pStyle w:val="19"/>
      <w:suff w:val="nothing"/>
      <w:lvlText w:val="（%4）"/>
      <w:lvlJc w:val="left"/>
      <w:pPr>
        <w:ind w:left="0" w:firstLine="0"/>
      </w:pPr>
      <w:rPr>
        <w:rFonts w:hint="eastAsia" w:ascii="宋体" w:hAnsi="宋体" w:eastAsia="仿宋_GB2312" w:cs="宋体"/>
        <w:sz w:val="32"/>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5">
    <w:nsid w:val="7CFDAEC2"/>
    <w:multiLevelType w:val="multilevel"/>
    <w:tmpl w:val="7CFDAEC2"/>
    <w:lvl w:ilvl="0" w:tentative="0">
      <w:start w:val="1"/>
      <w:numFmt w:val="chineseCounting"/>
      <w:pStyle w:val="18"/>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25D"/>
    <w:rsid w:val="000832C7"/>
    <w:rsid w:val="000A2DD9"/>
    <w:rsid w:val="0012211A"/>
    <w:rsid w:val="002179E7"/>
    <w:rsid w:val="00375E20"/>
    <w:rsid w:val="003B2693"/>
    <w:rsid w:val="004A5B04"/>
    <w:rsid w:val="006E4A22"/>
    <w:rsid w:val="007538ED"/>
    <w:rsid w:val="00893F05"/>
    <w:rsid w:val="009E7720"/>
    <w:rsid w:val="00A0445A"/>
    <w:rsid w:val="00A71241"/>
    <w:rsid w:val="00D05962"/>
    <w:rsid w:val="00D27C24"/>
    <w:rsid w:val="00D54657"/>
    <w:rsid w:val="00EB725D"/>
    <w:rsid w:val="00ED01AF"/>
    <w:rsid w:val="01114554"/>
    <w:rsid w:val="01346589"/>
    <w:rsid w:val="01A62EE5"/>
    <w:rsid w:val="01E4535D"/>
    <w:rsid w:val="01FD6848"/>
    <w:rsid w:val="02063128"/>
    <w:rsid w:val="04002C6D"/>
    <w:rsid w:val="049477CB"/>
    <w:rsid w:val="0557540D"/>
    <w:rsid w:val="06A97E85"/>
    <w:rsid w:val="07B97154"/>
    <w:rsid w:val="08391490"/>
    <w:rsid w:val="09117F44"/>
    <w:rsid w:val="095120D2"/>
    <w:rsid w:val="09FC7A34"/>
    <w:rsid w:val="0A545D16"/>
    <w:rsid w:val="0AB64D91"/>
    <w:rsid w:val="0B7821D8"/>
    <w:rsid w:val="0CCC3A92"/>
    <w:rsid w:val="0D7B668C"/>
    <w:rsid w:val="0E157AC3"/>
    <w:rsid w:val="0E3B3AFF"/>
    <w:rsid w:val="0E6E0A7B"/>
    <w:rsid w:val="0EB16778"/>
    <w:rsid w:val="0F0514F1"/>
    <w:rsid w:val="0FDE61B3"/>
    <w:rsid w:val="10DA4511"/>
    <w:rsid w:val="10E843F6"/>
    <w:rsid w:val="118B63E7"/>
    <w:rsid w:val="1243027D"/>
    <w:rsid w:val="135F3286"/>
    <w:rsid w:val="15363635"/>
    <w:rsid w:val="154B1A78"/>
    <w:rsid w:val="16066F1E"/>
    <w:rsid w:val="16AF09F7"/>
    <w:rsid w:val="16E84DBE"/>
    <w:rsid w:val="18010E61"/>
    <w:rsid w:val="1AA170D8"/>
    <w:rsid w:val="1AE33597"/>
    <w:rsid w:val="1B8C1815"/>
    <w:rsid w:val="1C277ABE"/>
    <w:rsid w:val="1C3B2FC4"/>
    <w:rsid w:val="1D011898"/>
    <w:rsid w:val="1E1E59FE"/>
    <w:rsid w:val="1ECF4EDA"/>
    <w:rsid w:val="1EE86A41"/>
    <w:rsid w:val="1F2D674B"/>
    <w:rsid w:val="1F4A441D"/>
    <w:rsid w:val="20D62DA6"/>
    <w:rsid w:val="20F61F2D"/>
    <w:rsid w:val="211A4536"/>
    <w:rsid w:val="219D706A"/>
    <w:rsid w:val="21C727E6"/>
    <w:rsid w:val="22AC346F"/>
    <w:rsid w:val="23AE1BB4"/>
    <w:rsid w:val="23F5004A"/>
    <w:rsid w:val="245A3C91"/>
    <w:rsid w:val="24FE3153"/>
    <w:rsid w:val="27500BAA"/>
    <w:rsid w:val="27944BE6"/>
    <w:rsid w:val="27A30711"/>
    <w:rsid w:val="27B76026"/>
    <w:rsid w:val="27F2065F"/>
    <w:rsid w:val="28D34E7E"/>
    <w:rsid w:val="2A14651C"/>
    <w:rsid w:val="2A575B39"/>
    <w:rsid w:val="2B6B2215"/>
    <w:rsid w:val="2BAB205F"/>
    <w:rsid w:val="2C3D2E69"/>
    <w:rsid w:val="2CC6191D"/>
    <w:rsid w:val="2D2222C6"/>
    <w:rsid w:val="2E2170EC"/>
    <w:rsid w:val="302E7EC9"/>
    <w:rsid w:val="308A45E0"/>
    <w:rsid w:val="311D64E5"/>
    <w:rsid w:val="321A2889"/>
    <w:rsid w:val="32331445"/>
    <w:rsid w:val="32896873"/>
    <w:rsid w:val="32A52A34"/>
    <w:rsid w:val="33AF60CA"/>
    <w:rsid w:val="353867B0"/>
    <w:rsid w:val="356A345C"/>
    <w:rsid w:val="36001063"/>
    <w:rsid w:val="36C8054B"/>
    <w:rsid w:val="37EE5AAF"/>
    <w:rsid w:val="398E39B8"/>
    <w:rsid w:val="399B400D"/>
    <w:rsid w:val="3A307D1E"/>
    <w:rsid w:val="3AD16117"/>
    <w:rsid w:val="3AEF4BDF"/>
    <w:rsid w:val="3B1D0558"/>
    <w:rsid w:val="3BAA757A"/>
    <w:rsid w:val="3C4F7340"/>
    <w:rsid w:val="3D423730"/>
    <w:rsid w:val="3E4F3FAA"/>
    <w:rsid w:val="3F105AE4"/>
    <w:rsid w:val="42FF29E3"/>
    <w:rsid w:val="435E7732"/>
    <w:rsid w:val="43725A43"/>
    <w:rsid w:val="43FD1E5A"/>
    <w:rsid w:val="44B92031"/>
    <w:rsid w:val="452526BB"/>
    <w:rsid w:val="46F60197"/>
    <w:rsid w:val="475477D0"/>
    <w:rsid w:val="48616CDB"/>
    <w:rsid w:val="48857781"/>
    <w:rsid w:val="48CF72C6"/>
    <w:rsid w:val="48DB7998"/>
    <w:rsid w:val="49346992"/>
    <w:rsid w:val="4969385B"/>
    <w:rsid w:val="4B3B1889"/>
    <w:rsid w:val="4B4774B3"/>
    <w:rsid w:val="4BA546E9"/>
    <w:rsid w:val="4BF33AC1"/>
    <w:rsid w:val="4C057D47"/>
    <w:rsid w:val="4C2A4B5A"/>
    <w:rsid w:val="4C963F5D"/>
    <w:rsid w:val="4DA16C17"/>
    <w:rsid w:val="4EB94174"/>
    <w:rsid w:val="4ED1108F"/>
    <w:rsid w:val="4EEA6D38"/>
    <w:rsid w:val="4F9E0D5C"/>
    <w:rsid w:val="5060056B"/>
    <w:rsid w:val="50657D5F"/>
    <w:rsid w:val="50717466"/>
    <w:rsid w:val="51076AC3"/>
    <w:rsid w:val="51BE7DA3"/>
    <w:rsid w:val="5237112A"/>
    <w:rsid w:val="52BC566B"/>
    <w:rsid w:val="52CE47A1"/>
    <w:rsid w:val="52F4716F"/>
    <w:rsid w:val="533C1011"/>
    <w:rsid w:val="556A0767"/>
    <w:rsid w:val="55D366F6"/>
    <w:rsid w:val="56590E41"/>
    <w:rsid w:val="56795927"/>
    <w:rsid w:val="578F1062"/>
    <w:rsid w:val="579909CA"/>
    <w:rsid w:val="57DA48C4"/>
    <w:rsid w:val="58146D52"/>
    <w:rsid w:val="583064C6"/>
    <w:rsid w:val="58A5271F"/>
    <w:rsid w:val="58B453F0"/>
    <w:rsid w:val="591170F5"/>
    <w:rsid w:val="59120FDC"/>
    <w:rsid w:val="5A8A45CF"/>
    <w:rsid w:val="5AFE7FFC"/>
    <w:rsid w:val="5C1264A4"/>
    <w:rsid w:val="5C792681"/>
    <w:rsid w:val="5CBA5DDB"/>
    <w:rsid w:val="5CCC1403"/>
    <w:rsid w:val="5D854E22"/>
    <w:rsid w:val="5E2D0831"/>
    <w:rsid w:val="5EAE6B78"/>
    <w:rsid w:val="5EBC2B7F"/>
    <w:rsid w:val="602449DC"/>
    <w:rsid w:val="60363623"/>
    <w:rsid w:val="609F5E4A"/>
    <w:rsid w:val="60E113F2"/>
    <w:rsid w:val="6145354D"/>
    <w:rsid w:val="625366F3"/>
    <w:rsid w:val="62820504"/>
    <w:rsid w:val="636C5AB3"/>
    <w:rsid w:val="64896F6C"/>
    <w:rsid w:val="649D6007"/>
    <w:rsid w:val="65EA555C"/>
    <w:rsid w:val="66034F67"/>
    <w:rsid w:val="661A7EA4"/>
    <w:rsid w:val="66751DA5"/>
    <w:rsid w:val="6729445B"/>
    <w:rsid w:val="67887C64"/>
    <w:rsid w:val="68736CDE"/>
    <w:rsid w:val="68E307D0"/>
    <w:rsid w:val="6935401A"/>
    <w:rsid w:val="6A4B6724"/>
    <w:rsid w:val="6AE10C84"/>
    <w:rsid w:val="6C9B19FE"/>
    <w:rsid w:val="6D9A1ABC"/>
    <w:rsid w:val="6DB44D43"/>
    <w:rsid w:val="6E5E47A4"/>
    <w:rsid w:val="6E806395"/>
    <w:rsid w:val="6E8B2CD2"/>
    <w:rsid w:val="6ED60961"/>
    <w:rsid w:val="6F674D18"/>
    <w:rsid w:val="6F8050FE"/>
    <w:rsid w:val="6F8169A7"/>
    <w:rsid w:val="6FDB0004"/>
    <w:rsid w:val="705A6395"/>
    <w:rsid w:val="70883C56"/>
    <w:rsid w:val="713F350C"/>
    <w:rsid w:val="723006C1"/>
    <w:rsid w:val="72BB017A"/>
    <w:rsid w:val="737B3EF3"/>
    <w:rsid w:val="73AE201E"/>
    <w:rsid w:val="74356A9A"/>
    <w:rsid w:val="750958F7"/>
    <w:rsid w:val="753C721B"/>
    <w:rsid w:val="75702836"/>
    <w:rsid w:val="758A3A61"/>
    <w:rsid w:val="76020C1E"/>
    <w:rsid w:val="77264B18"/>
    <w:rsid w:val="7770696E"/>
    <w:rsid w:val="777D0D6A"/>
    <w:rsid w:val="77DA0354"/>
    <w:rsid w:val="77FC1955"/>
    <w:rsid w:val="797056DF"/>
    <w:rsid w:val="7AF520AC"/>
    <w:rsid w:val="7BE868BE"/>
    <w:rsid w:val="7D1B5F78"/>
    <w:rsid w:val="7DAC34F4"/>
    <w:rsid w:val="7E162E7D"/>
    <w:rsid w:val="7E4A0804"/>
    <w:rsid w:val="7E4F68A0"/>
    <w:rsid w:val="7E653EEC"/>
    <w:rsid w:val="7E8F6326"/>
    <w:rsid w:val="7EA50C92"/>
    <w:rsid w:val="7EB47DBF"/>
    <w:rsid w:val="7EBA4CF1"/>
    <w:rsid w:val="7F5857F5"/>
    <w:rsid w:val="7FE42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link w:val="22"/>
    <w:qFormat/>
    <w:uiPriority w:val="0"/>
    <w:pPr>
      <w:keepNext/>
      <w:keepLines/>
      <w:spacing w:after="600"/>
      <w:ind w:firstLine="0" w:firstLineChars="0"/>
    </w:pPr>
    <w:rPr>
      <w:rFonts w:ascii="Times New Roman" w:hAnsi="Times New Roman" w:eastAsia="方正小标宋简体"/>
      <w:b w:val="0"/>
      <w:kern w:val="44"/>
      <w:sz w:val="44"/>
      <w:szCs w:val="44"/>
    </w:rPr>
  </w:style>
  <w:style w:type="paragraph" w:styleId="4">
    <w:name w:val="heading 2"/>
    <w:basedOn w:val="3"/>
    <w:next w:val="1"/>
    <w:link w:val="23"/>
    <w:semiHidden/>
    <w:unhideWhenUsed/>
    <w:qFormat/>
    <w:uiPriority w:val="0"/>
    <w:pPr>
      <w:numPr>
        <w:ilvl w:val="1"/>
        <w:numId w:val="1"/>
      </w:numPr>
      <w:tabs>
        <w:tab w:val="left" w:pos="0"/>
      </w:tabs>
      <w:ind w:firstLineChars="0"/>
      <w:jc w:val="both"/>
      <w:outlineLvl w:val="1"/>
    </w:pPr>
    <w:rPr>
      <w:rFonts w:ascii="Times New Roman" w:hAnsi="Times New Roman" w:eastAsia="黑体"/>
      <w:b w:val="0"/>
    </w:rPr>
  </w:style>
  <w:style w:type="paragraph" w:styleId="5">
    <w:name w:val="heading 3"/>
    <w:basedOn w:val="4"/>
    <w:next w:val="1"/>
    <w:semiHidden/>
    <w:unhideWhenUsed/>
    <w:qFormat/>
    <w:uiPriority w:val="0"/>
    <w:pPr>
      <w:numPr>
        <w:ilvl w:val="2"/>
      </w:numPr>
      <w:outlineLvl w:val="2"/>
    </w:pPr>
    <w:rPr>
      <w:rFonts w:eastAsia="楷体_GB2312"/>
      <w:b/>
    </w:rPr>
  </w:style>
  <w:style w:type="paragraph" w:styleId="6">
    <w:name w:val="heading 4"/>
    <w:basedOn w:val="5"/>
    <w:next w:val="1"/>
    <w:semiHidden/>
    <w:unhideWhenUsed/>
    <w:qFormat/>
    <w:uiPriority w:val="0"/>
    <w:pPr>
      <w:keepNext/>
      <w:keepLines/>
      <w:numPr>
        <w:ilvl w:val="3"/>
      </w:numPr>
      <w:outlineLvl w:val="3"/>
    </w:pPr>
    <w:rPr>
      <w:rFonts w:ascii="Arial" w:hAnsi="Arial" w:eastAsia="仿宋_GB2312"/>
      <w:b w:val="0"/>
    </w:rPr>
  </w:style>
  <w:style w:type="paragraph" w:styleId="7">
    <w:name w:val="heading 5"/>
    <w:basedOn w:val="1"/>
    <w:next w:val="1"/>
    <w:semiHidden/>
    <w:unhideWhenUsed/>
    <w:qFormat/>
    <w:uiPriority w:val="0"/>
    <w:pPr>
      <w:keepNext/>
      <w:keepLines/>
      <w:numPr>
        <w:ilvl w:val="4"/>
        <w:numId w:val="2"/>
      </w:numPr>
      <w:spacing w:before="280" w:after="290" w:line="372" w:lineRule="auto"/>
      <w:ind w:firstLine="0" w:firstLineChars="0"/>
      <w:outlineLvl w:val="4"/>
    </w:pPr>
    <w:rPr>
      <w:b/>
      <w:sz w:val="28"/>
    </w:rPr>
  </w:style>
  <w:style w:type="paragraph" w:styleId="8">
    <w:name w:val="heading 6"/>
    <w:basedOn w:val="1"/>
    <w:next w:val="1"/>
    <w:semiHidden/>
    <w:unhideWhenUsed/>
    <w:qFormat/>
    <w:uiPriority w:val="0"/>
    <w:pPr>
      <w:keepNext/>
      <w:keepLines/>
      <w:numPr>
        <w:ilvl w:val="5"/>
        <w:numId w:val="2"/>
      </w:numPr>
      <w:spacing w:before="240" w:after="64" w:line="317" w:lineRule="auto"/>
      <w:ind w:firstLine="0"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2"/>
      </w:numPr>
      <w:spacing w:before="240" w:after="64" w:line="317" w:lineRule="auto"/>
      <w:ind w:firstLine="0" w:firstLineChars="0"/>
      <w:outlineLvl w:val="6"/>
    </w:pPr>
    <w:rPr>
      <w:b/>
      <w:sz w:val="24"/>
    </w:rPr>
  </w:style>
  <w:style w:type="paragraph" w:styleId="10">
    <w:name w:val="heading 8"/>
    <w:basedOn w:val="1"/>
    <w:next w:val="1"/>
    <w:semiHidden/>
    <w:unhideWhenUsed/>
    <w:qFormat/>
    <w:uiPriority w:val="0"/>
    <w:pPr>
      <w:keepNext/>
      <w:keepLines/>
      <w:numPr>
        <w:ilvl w:val="7"/>
        <w:numId w:val="2"/>
      </w:numPr>
      <w:spacing w:before="240" w:after="64" w:line="317" w:lineRule="auto"/>
      <w:ind w:firstLine="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2"/>
      </w:numPr>
      <w:spacing w:before="240" w:after="64" w:line="317" w:lineRule="auto"/>
      <w:ind w:firstLine="0" w:firstLineChars="0"/>
      <w:outlineLvl w:val="8"/>
    </w:pPr>
    <w:rPr>
      <w:rFonts w:ascii="Arial" w:hAnsi="Arial" w:eastAsia="黑体"/>
      <w:sz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21"/>
    <w:qFormat/>
    <w:uiPriority w:val="0"/>
    <w:pPr>
      <w:spacing w:before="240" w:after="60"/>
      <w:jc w:val="center"/>
      <w:outlineLvl w:val="0"/>
    </w:pPr>
    <w:rPr>
      <w:rFonts w:ascii="Arial" w:hAnsi="Arial"/>
      <w:b/>
    </w:rPr>
  </w:style>
  <w:style w:type="paragraph" w:styleId="12">
    <w:name w:val="Body Text"/>
    <w:qFormat/>
    <w:uiPriority w:val="0"/>
    <w:pPr>
      <w:widowControl w:val="0"/>
      <w:spacing w:line="360" w:lineRule="auto"/>
      <w:ind w:firstLine="880" w:firstLineChars="200"/>
      <w:jc w:val="both"/>
    </w:pPr>
    <w:rPr>
      <w:rFonts w:hint="eastAsia" w:ascii="Times New Roman" w:hAnsi="Times New Roman" w:eastAsia="仿宋_GB2312" w:cs="Times New Roman"/>
      <w:kern w:val="2"/>
      <w:sz w:val="28"/>
      <w:szCs w:val="24"/>
      <w:lang w:val="en-US" w:eastAsia="zh-CN" w:bidi="ar-SA"/>
    </w:rPr>
  </w:style>
  <w:style w:type="paragraph" w:customStyle="1" w:styleId="15">
    <w:name w:val="一、公文一级标题"/>
    <w:next w:val="1"/>
    <w:qFormat/>
    <w:uiPriority w:val="0"/>
    <w:pPr>
      <w:numPr>
        <w:ilvl w:val="0"/>
        <w:numId w:val="2"/>
      </w:numPr>
      <w:spacing w:line="600" w:lineRule="exact"/>
      <w:ind w:firstLine="640" w:firstLineChars="200"/>
      <w:jc w:val="both"/>
    </w:pPr>
    <w:rPr>
      <w:rFonts w:hint="eastAsia" w:ascii="Calibri" w:hAnsi="Calibri" w:eastAsia="黑体" w:cstheme="minorBidi"/>
      <w:sz w:val="32"/>
      <w:lang w:val="en-US" w:eastAsia="zh-CN" w:bidi="ar-SA"/>
    </w:rPr>
  </w:style>
  <w:style w:type="paragraph" w:customStyle="1" w:styleId="16">
    <w:name w:val="公文大标题"/>
    <w:next w:val="1"/>
    <w:qFormat/>
    <w:uiPriority w:val="0"/>
    <w:pPr>
      <w:spacing w:line="600" w:lineRule="exact"/>
      <w:jc w:val="center"/>
    </w:pPr>
    <w:rPr>
      <w:rFonts w:hint="eastAsia" w:ascii="Calibri" w:hAnsi="Calibri" w:eastAsia="方正小标宋简体" w:cstheme="minorBidi"/>
      <w:sz w:val="44"/>
      <w:lang w:val="en-US" w:eastAsia="zh-CN" w:bidi="ar-SA"/>
    </w:rPr>
  </w:style>
  <w:style w:type="paragraph" w:customStyle="1" w:styleId="17">
    <w:name w:val="（一）公文二级标题"/>
    <w:next w:val="1"/>
    <w:qFormat/>
    <w:uiPriority w:val="0"/>
    <w:pPr>
      <w:numPr>
        <w:ilvl w:val="1"/>
        <w:numId w:val="2"/>
      </w:numPr>
      <w:spacing w:line="600" w:lineRule="exact"/>
      <w:jc w:val="both"/>
    </w:pPr>
    <w:rPr>
      <w:rFonts w:hint="eastAsia" w:ascii="Calibri" w:hAnsi="Calibri" w:eastAsia="楷体_GB2312" w:cstheme="minorBidi"/>
      <w:sz w:val="32"/>
      <w:lang w:val="en-US" w:eastAsia="zh-CN" w:bidi="ar-SA"/>
    </w:rPr>
  </w:style>
  <w:style w:type="paragraph" w:customStyle="1" w:styleId="18">
    <w:name w:val="样式1"/>
    <w:next w:val="1"/>
    <w:qFormat/>
    <w:uiPriority w:val="0"/>
    <w:pPr>
      <w:numPr>
        <w:ilvl w:val="0"/>
        <w:numId w:val="3"/>
      </w:numPr>
      <w:spacing w:line="600" w:lineRule="exact"/>
      <w:ind w:firstLine="880" w:firstLineChars="200"/>
      <w:jc w:val="both"/>
    </w:pPr>
    <w:rPr>
      <w:rFonts w:ascii="Calibri" w:hAnsi="Calibri" w:eastAsia="仿宋_GB2312" w:cstheme="minorBidi"/>
      <w:sz w:val="32"/>
      <w:lang w:val="en-US" w:eastAsia="zh-CN" w:bidi="ar-SA"/>
    </w:rPr>
  </w:style>
  <w:style w:type="paragraph" w:customStyle="1" w:styleId="19">
    <w:name w:val="（1）公文四级标题"/>
    <w:next w:val="1"/>
    <w:qFormat/>
    <w:uiPriority w:val="0"/>
    <w:pPr>
      <w:numPr>
        <w:ilvl w:val="3"/>
        <w:numId w:val="2"/>
      </w:numPr>
      <w:spacing w:line="600" w:lineRule="exact"/>
      <w:jc w:val="both"/>
    </w:pPr>
    <w:rPr>
      <w:rFonts w:ascii="Calibri" w:hAnsi="Calibri" w:eastAsia="仿宋_GB2312" w:cstheme="minorBidi"/>
      <w:sz w:val="32"/>
      <w:lang w:val="en-US" w:eastAsia="zh-CN" w:bidi="ar-SA"/>
    </w:rPr>
  </w:style>
  <w:style w:type="paragraph" w:customStyle="1" w:styleId="20">
    <w:name w:val="1、公文三级标题"/>
    <w:next w:val="1"/>
    <w:qFormat/>
    <w:uiPriority w:val="0"/>
    <w:pPr>
      <w:numPr>
        <w:ilvl w:val="2"/>
        <w:numId w:val="2"/>
      </w:numPr>
      <w:spacing w:line="600" w:lineRule="exact"/>
    </w:pPr>
    <w:rPr>
      <w:rFonts w:hint="eastAsia" w:ascii="Calibri" w:hAnsi="Calibri" w:eastAsia="仿宋_GB2312" w:cstheme="minorBidi"/>
      <w:sz w:val="32"/>
      <w:lang w:val="en-US" w:eastAsia="zh-CN" w:bidi="ar-SA"/>
    </w:rPr>
  </w:style>
  <w:style w:type="character" w:customStyle="1" w:styleId="21">
    <w:name w:val="标题 Char"/>
    <w:link w:val="3"/>
    <w:qFormat/>
    <w:uiPriority w:val="0"/>
    <w:rPr>
      <w:rFonts w:ascii="Arial" w:hAnsi="Arial"/>
      <w:b/>
      <w:sz w:val="32"/>
    </w:rPr>
  </w:style>
  <w:style w:type="character" w:customStyle="1" w:styleId="22">
    <w:name w:val="标题 1 Char"/>
    <w:link w:val="2"/>
    <w:qFormat/>
    <w:uiPriority w:val="0"/>
    <w:rPr>
      <w:rFonts w:ascii="Times New Roman" w:hAnsi="Times New Roman" w:eastAsia="方正小标宋简体"/>
      <w:kern w:val="44"/>
      <w:sz w:val="44"/>
      <w:szCs w:val="44"/>
    </w:rPr>
  </w:style>
  <w:style w:type="character" w:customStyle="1" w:styleId="23">
    <w:name w:val="标题 2 Char"/>
    <w:link w:val="4"/>
    <w:qFormat/>
    <w:uiPriority w:val="0"/>
    <w:rPr>
      <w:rFonts w:ascii="Times New Roman" w:hAnsi="Times New Roman" w:eastAsia="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7094</Words>
  <Characters>231</Characters>
  <Lines>1</Lines>
  <Paragraphs>14</Paragraphs>
  <TotalTime>39</TotalTime>
  <ScaleCrop>false</ScaleCrop>
  <LinksUpToDate>false</LinksUpToDate>
  <CharactersWithSpaces>7311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2021-03-25T15:08:00Z</dcterms:created>
  <dc:creator>Administrator</dc:creator>
  <cp:lastModifiedBy>陈启枢</cp:lastModifiedBy>
  <cp:lastPrinted>2021-03-31T08:21:00Z</cp:lastPrinted>
  <dcterms:modified xsi:type="dcterms:W3CDTF">2021-04-23T02:40:02Z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AA2621AEEB23470EA636256CEC3626D4</vt:lpwstr>
  </property>
</Properties>
</file>