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沙溪镇解决优质企业员工子女入读</w:t>
      </w:r>
    </w:p>
    <w:p>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公办学校问题暂行办法</w:t>
      </w:r>
    </w:p>
    <w:p>
      <w:pPr>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（征求意见稿）</w:t>
      </w:r>
    </w:p>
    <w:p>
      <w:pPr>
        <w:ind w:firstLine="640" w:firstLineChars="200"/>
        <w:rPr>
          <w:rFonts w:ascii="仿宋_GB2312" w:hAnsi="仿宋_GB2312" w:eastAsia="仿宋_GB2312" w:cs="仿宋_GB2312"/>
          <w:color w:val="auto"/>
          <w:sz w:val="32"/>
          <w:szCs w:val="32"/>
        </w:rPr>
      </w:pP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rPr>
        <w:t>企业进一步做大做强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帮助</w:t>
      </w:r>
      <w:r>
        <w:rPr>
          <w:rFonts w:hint="eastAsia" w:ascii="仿宋_GB2312" w:hAnsi="仿宋_GB2312" w:eastAsia="仿宋_GB2312" w:cs="仿宋_GB2312"/>
          <w:color w:val="auto"/>
          <w:sz w:val="32"/>
          <w:szCs w:val="32"/>
          <w:lang w:val="en-US" w:eastAsia="zh-CN"/>
        </w:rPr>
        <w:t>优质</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解决员工子女入学问题</w:t>
      </w:r>
      <w:r>
        <w:rPr>
          <w:rFonts w:hint="eastAsia" w:ascii="仿宋_GB2312" w:hAnsi="仿宋_GB2312" w:eastAsia="仿宋_GB2312" w:cs="仿宋_GB2312"/>
          <w:color w:val="auto"/>
          <w:sz w:val="32"/>
          <w:szCs w:val="32"/>
        </w:rPr>
        <w:t>，特制订本办法。</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一、适用对象</w:t>
      </w:r>
    </w:p>
    <w:p>
      <w:pPr>
        <w:keepNext w:val="0"/>
        <w:keepLines w:val="0"/>
        <w:pageBreakBefore w:val="0"/>
        <w:widowControl w:val="0"/>
        <w:kinsoku/>
        <w:wordWrap/>
        <w:overflowPunct/>
        <w:topLinePunct w:val="0"/>
        <w:bidi w:val="0"/>
        <w:snapToGrid w:val="0"/>
        <w:spacing w:line="574"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企业注册地在沙溪镇，上一年度</w:t>
      </w:r>
      <w:r>
        <w:rPr>
          <w:rFonts w:hint="eastAsia" w:ascii="仿宋_GB2312" w:hAnsi="仿宋_GB2312" w:eastAsia="仿宋_GB2312" w:cs="仿宋_GB2312"/>
          <w:color w:val="auto"/>
          <w:sz w:val="32"/>
          <w:szCs w:val="32"/>
          <w:lang w:eastAsia="zh-CN"/>
        </w:rPr>
        <w:t>纳税额</w:t>
      </w:r>
      <w:r>
        <w:rPr>
          <w:rFonts w:hint="eastAsia" w:ascii="仿宋_GB2312" w:hAnsi="仿宋_GB2312" w:eastAsia="仿宋_GB2312" w:cs="仿宋_GB2312"/>
          <w:color w:val="auto"/>
          <w:sz w:val="32"/>
          <w:szCs w:val="32"/>
          <w:lang w:val="en-US" w:eastAsia="zh-CN"/>
        </w:rPr>
        <w:t>不低于500万元，且上一年度主营业务收入不低于1亿元的达到一定规模、资质或限额的企业，包括规模以上工业、有资质的建筑业、限额以上批发和零售业、限额以上住宿和餐饮业、规模以上服务业法人单位。</w:t>
      </w:r>
    </w:p>
    <w:p>
      <w:pPr>
        <w:keepNext w:val="0"/>
        <w:keepLines w:val="0"/>
        <w:pageBreakBefore w:val="0"/>
        <w:widowControl w:val="0"/>
        <w:kinsoku/>
        <w:wordWrap/>
        <w:overflowPunct/>
        <w:topLinePunct w:val="0"/>
        <w:bidi w:val="0"/>
        <w:snapToGrid w:val="0"/>
        <w:spacing w:line="574"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olor w:val="auto"/>
          <w:sz w:val="32"/>
          <w:szCs w:val="32"/>
          <w:lang w:eastAsia="zh-CN"/>
        </w:rPr>
        <w:t>企业员工指与企业建立劳动关系并参加社会保险</w:t>
      </w:r>
      <w:r>
        <w:rPr>
          <w:rFonts w:hint="eastAsia" w:ascii="Times New Roman" w:hAnsi="Times New Roman" w:eastAsia="仿宋_GB2312"/>
          <w:color w:val="auto"/>
          <w:sz w:val="32"/>
          <w:szCs w:val="32"/>
          <w:lang w:val="en-US" w:eastAsia="zh-CN"/>
        </w:rPr>
        <w:t>1年（含）以上的人员</w:t>
      </w:r>
      <w:r>
        <w:rPr>
          <w:rFonts w:ascii="Times New Roman" w:hAnsi="Times New Roman" w:eastAsia="仿宋_GB2312"/>
          <w:color w:val="auto"/>
          <w:sz w:val="32"/>
          <w:szCs w:val="32"/>
        </w:rPr>
        <w:t>。其子女是指本人或其配偶的、具有法定监护关系的亲生子女及法定登记手续完备的收养子女。</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二、解决方式</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镇政府</w:t>
      </w:r>
      <w:r>
        <w:rPr>
          <w:rFonts w:hint="eastAsia" w:ascii="仿宋_GB2312" w:hAnsi="仿宋_GB2312" w:eastAsia="仿宋_GB2312" w:cs="仿宋_GB2312"/>
          <w:color w:val="auto"/>
          <w:sz w:val="32"/>
          <w:szCs w:val="32"/>
          <w:lang w:val="en-US" w:eastAsia="zh-CN"/>
        </w:rPr>
        <w:t>每年统筹镇属公办学校学位名额，</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szCs w:val="32"/>
          <w:lang w:eastAsia="zh-CN"/>
        </w:rPr>
        <w:t>上述</w:t>
      </w:r>
      <w:r>
        <w:rPr>
          <w:rFonts w:hint="eastAsia" w:ascii="仿宋_GB2312" w:hAnsi="仿宋_GB2312" w:eastAsia="仿宋_GB2312" w:cs="仿宋_GB2312"/>
          <w:color w:val="auto"/>
          <w:sz w:val="32"/>
          <w:szCs w:val="32"/>
        </w:rPr>
        <w:t>优质企业解决其高管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技术骨干</w:t>
      </w:r>
      <w:r>
        <w:rPr>
          <w:rFonts w:hint="eastAsia" w:ascii="仿宋_GB2312" w:hAnsi="仿宋_GB2312" w:eastAsia="仿宋_GB2312" w:cs="仿宋_GB2312"/>
          <w:color w:val="auto"/>
          <w:sz w:val="32"/>
          <w:szCs w:val="32"/>
          <w:lang w:eastAsia="zh-CN"/>
        </w:rPr>
        <w:t>和员工</w:t>
      </w:r>
      <w:r>
        <w:rPr>
          <w:rFonts w:hint="eastAsia" w:ascii="仿宋_GB2312" w:hAnsi="仿宋_GB2312" w:eastAsia="仿宋_GB2312" w:cs="仿宋_GB2312"/>
          <w:color w:val="auto"/>
          <w:sz w:val="32"/>
          <w:szCs w:val="32"/>
        </w:rPr>
        <w:t>子女入读</w:t>
      </w:r>
      <w:r>
        <w:rPr>
          <w:rFonts w:hint="eastAsia" w:ascii="仿宋_GB2312" w:hAnsi="仿宋_GB2312" w:eastAsia="仿宋_GB2312" w:cs="仿宋_GB2312"/>
          <w:color w:val="auto"/>
          <w:sz w:val="32"/>
          <w:szCs w:val="32"/>
          <w:lang w:val="en-US" w:eastAsia="zh-CN"/>
        </w:rPr>
        <w:t>小学和初中等镇属</w:t>
      </w:r>
      <w:r>
        <w:rPr>
          <w:rFonts w:hint="eastAsia" w:ascii="仿宋_GB2312" w:hAnsi="仿宋_GB2312" w:eastAsia="仿宋_GB2312" w:cs="仿宋_GB2312"/>
          <w:color w:val="auto"/>
          <w:sz w:val="32"/>
          <w:szCs w:val="32"/>
        </w:rPr>
        <w:t>公办学校的难题。根据</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上一年度主营业务收入</w:t>
      </w:r>
      <w:r>
        <w:rPr>
          <w:rFonts w:hint="eastAsia"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z w:val="32"/>
          <w:szCs w:val="32"/>
        </w:rPr>
        <w:t>，分梯次安排</w:t>
      </w:r>
      <w:r>
        <w:rPr>
          <w:rFonts w:hint="eastAsia" w:ascii="仿宋_GB2312" w:hAnsi="仿宋_GB2312" w:eastAsia="仿宋_GB2312" w:cs="仿宋_GB2312"/>
          <w:color w:val="auto"/>
          <w:sz w:val="32"/>
          <w:szCs w:val="32"/>
          <w:lang w:val="en-US" w:eastAsia="zh-CN"/>
        </w:rPr>
        <w:t>学位配额，</w:t>
      </w:r>
      <w:r>
        <w:rPr>
          <w:rFonts w:hint="eastAsia" w:ascii="仿宋_GB2312" w:hAnsi="仿宋_GB2312" w:eastAsia="仿宋_GB2312" w:cs="仿宋_GB2312"/>
          <w:color w:val="auto"/>
          <w:sz w:val="32"/>
          <w:szCs w:val="32"/>
        </w:rPr>
        <w:t>标准如下：</w:t>
      </w:r>
    </w:p>
    <w:p>
      <w:pPr>
        <w:ind w:firstLine="640" w:firstLineChars="200"/>
        <w:rPr>
          <w:rFonts w:hint="eastAsia" w:ascii="仿宋_GB2312" w:hAnsi="仿宋_GB2312" w:eastAsia="仿宋_GB2312" w:cs="仿宋_GB2312"/>
          <w:color w:val="auto"/>
          <w:sz w:val="32"/>
          <w:szCs w:val="32"/>
        </w:rPr>
      </w:pPr>
    </w:p>
    <w:p>
      <w:pPr>
        <w:ind w:firstLine="640" w:firstLineChars="200"/>
        <w:rPr>
          <w:rFonts w:hint="eastAsia" w:ascii="仿宋_GB2312" w:hAnsi="仿宋_GB2312" w:eastAsia="仿宋_GB2312" w:cs="仿宋_GB2312"/>
          <w:color w:val="auto"/>
          <w:sz w:val="32"/>
          <w:szCs w:val="32"/>
        </w:rPr>
      </w:pPr>
    </w:p>
    <w:tbl>
      <w:tblPr>
        <w:tblStyle w:val="7"/>
        <w:tblW w:w="7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6"/>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5276" w:type="dxa"/>
          </w:tcPr>
          <w:p>
            <w:pPr>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企业上一年度主营业务</w:t>
            </w:r>
            <w:r>
              <w:rPr>
                <w:rFonts w:hint="eastAsia" w:ascii="仿宋_GB2312" w:hAnsi="仿宋_GB2312" w:eastAsia="仿宋_GB2312" w:cs="仿宋_GB2312"/>
                <w:color w:val="auto"/>
                <w:sz w:val="32"/>
                <w:szCs w:val="32"/>
                <w:vertAlign w:val="baseline"/>
                <w:lang w:eastAsia="zh-CN"/>
              </w:rPr>
              <w:t>收入</w:t>
            </w:r>
          </w:p>
        </w:tc>
        <w:tc>
          <w:tcPr>
            <w:tcW w:w="2631" w:type="dxa"/>
          </w:tcPr>
          <w:p>
            <w:pPr>
              <w:jc w:val="center"/>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最高</w:t>
            </w:r>
            <w:r>
              <w:rPr>
                <w:rFonts w:hint="eastAsia" w:ascii="仿宋_GB2312" w:hAnsi="仿宋_GB2312" w:eastAsia="仿宋_GB2312" w:cs="仿宋_GB2312"/>
                <w:color w:val="auto"/>
                <w:sz w:val="32"/>
                <w:szCs w:val="32"/>
                <w:vertAlign w:val="baseline"/>
                <w:lang w:eastAsia="zh-CN"/>
              </w:rPr>
              <w:t>学位配额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5276" w:type="dxa"/>
          </w:tcPr>
          <w:p>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w:t>
            </w:r>
            <w:r>
              <w:rPr>
                <w:rFonts w:hint="eastAsia" w:ascii="仿宋_GB2312" w:hAnsi="仿宋_GB2312" w:eastAsia="仿宋_GB2312" w:cs="仿宋_GB2312"/>
                <w:color w:val="auto"/>
                <w:sz w:val="32"/>
                <w:szCs w:val="32"/>
                <w:vertAlign w:val="baseline"/>
                <w:lang w:eastAsia="zh-CN"/>
              </w:rPr>
              <w:t>亿元（</w:t>
            </w:r>
            <w:r>
              <w:rPr>
                <w:rFonts w:hint="eastAsia" w:ascii="仿宋_GB2312" w:hAnsi="仿宋_GB2312" w:eastAsia="仿宋_GB2312" w:cs="仿宋_GB2312"/>
                <w:color w:val="auto"/>
                <w:sz w:val="32"/>
                <w:szCs w:val="32"/>
                <w:vertAlign w:val="baseline"/>
                <w:lang w:val="en-US" w:eastAsia="zh-CN"/>
              </w:rPr>
              <w:t>含1亿元</w:t>
            </w:r>
            <w:r>
              <w:rPr>
                <w:rFonts w:hint="eastAsia" w:ascii="仿宋_GB2312" w:hAnsi="仿宋_GB2312" w:eastAsia="仿宋_GB2312" w:cs="仿宋_GB2312"/>
                <w:color w:val="auto"/>
                <w:sz w:val="32"/>
                <w:szCs w:val="32"/>
                <w:vertAlign w:val="baseline"/>
                <w:lang w:eastAsia="zh-CN"/>
              </w:rPr>
              <w:t>）</w:t>
            </w:r>
            <w:r>
              <w:rPr>
                <w:rFonts w:hint="eastAsia" w:ascii="仿宋_GB2312" w:hAnsi="仿宋_GB2312" w:eastAsia="仿宋_GB2312" w:cs="仿宋_GB2312"/>
                <w:color w:val="auto"/>
                <w:sz w:val="32"/>
                <w:szCs w:val="32"/>
                <w:vertAlign w:val="baseline"/>
                <w:lang w:val="en-US" w:eastAsia="zh-CN"/>
              </w:rPr>
              <w:t>-3亿元</w:t>
            </w:r>
          </w:p>
        </w:tc>
        <w:tc>
          <w:tcPr>
            <w:tcW w:w="2631" w:type="dxa"/>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5276" w:type="dxa"/>
          </w:tcPr>
          <w:p>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eastAsia="zh-CN"/>
              </w:rPr>
              <w:t>亿元（</w:t>
            </w:r>
            <w:r>
              <w:rPr>
                <w:rFonts w:hint="eastAsia" w:ascii="仿宋_GB2312" w:hAnsi="仿宋_GB2312" w:eastAsia="仿宋_GB2312" w:cs="仿宋_GB2312"/>
                <w:color w:val="auto"/>
                <w:sz w:val="32"/>
                <w:szCs w:val="32"/>
                <w:vertAlign w:val="baseline"/>
                <w:lang w:val="en-US" w:eastAsia="zh-CN"/>
              </w:rPr>
              <w:t>含3亿元</w:t>
            </w:r>
            <w:r>
              <w:rPr>
                <w:rFonts w:hint="eastAsia" w:ascii="仿宋_GB2312" w:hAnsi="仿宋_GB2312" w:eastAsia="仿宋_GB2312" w:cs="仿宋_GB2312"/>
                <w:color w:val="auto"/>
                <w:sz w:val="32"/>
                <w:szCs w:val="32"/>
                <w:vertAlign w:val="baseline"/>
                <w:lang w:eastAsia="zh-CN"/>
              </w:rPr>
              <w:t>）</w:t>
            </w:r>
            <w:r>
              <w:rPr>
                <w:rFonts w:hint="eastAsia" w:ascii="仿宋_GB2312" w:hAnsi="仿宋_GB2312" w:eastAsia="仿宋_GB2312" w:cs="仿宋_GB2312"/>
                <w:color w:val="auto"/>
                <w:sz w:val="32"/>
                <w:szCs w:val="32"/>
                <w:vertAlign w:val="baseline"/>
                <w:lang w:val="en-US" w:eastAsia="zh-CN"/>
              </w:rPr>
              <w:t>-5亿元</w:t>
            </w:r>
          </w:p>
        </w:tc>
        <w:tc>
          <w:tcPr>
            <w:tcW w:w="2631" w:type="dxa"/>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5276" w:type="dxa"/>
          </w:tcPr>
          <w:p>
            <w:pPr>
              <w:jc w:val="center"/>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vertAlign w:val="baseline"/>
                <w:lang w:val="en-US" w:eastAsia="zh-CN"/>
              </w:rPr>
              <w:t>5</w:t>
            </w:r>
            <w:r>
              <w:rPr>
                <w:rFonts w:hint="eastAsia" w:ascii="仿宋_GB2312" w:hAnsi="仿宋_GB2312" w:eastAsia="仿宋_GB2312" w:cs="仿宋_GB2312"/>
                <w:color w:val="auto"/>
                <w:sz w:val="32"/>
                <w:szCs w:val="32"/>
                <w:vertAlign w:val="baseline"/>
                <w:lang w:eastAsia="zh-CN"/>
              </w:rPr>
              <w:t>亿元（</w:t>
            </w:r>
            <w:r>
              <w:rPr>
                <w:rFonts w:hint="eastAsia" w:ascii="仿宋_GB2312" w:hAnsi="仿宋_GB2312" w:eastAsia="仿宋_GB2312" w:cs="仿宋_GB2312"/>
                <w:color w:val="auto"/>
                <w:sz w:val="32"/>
                <w:szCs w:val="32"/>
                <w:vertAlign w:val="baseline"/>
                <w:lang w:val="en-US" w:eastAsia="zh-CN"/>
              </w:rPr>
              <w:t>含5亿元</w:t>
            </w:r>
            <w:r>
              <w:rPr>
                <w:rFonts w:hint="eastAsia" w:ascii="仿宋_GB2312" w:hAnsi="仿宋_GB2312" w:eastAsia="仿宋_GB2312" w:cs="仿宋_GB2312"/>
                <w:color w:val="auto"/>
                <w:sz w:val="32"/>
                <w:szCs w:val="32"/>
                <w:vertAlign w:val="baseline"/>
                <w:lang w:eastAsia="zh-CN"/>
              </w:rPr>
              <w:t>）及以上</w:t>
            </w:r>
          </w:p>
        </w:tc>
        <w:tc>
          <w:tcPr>
            <w:tcW w:w="2631" w:type="dxa"/>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3</w:t>
            </w:r>
          </w:p>
        </w:tc>
      </w:tr>
    </w:tbl>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当年度可安排的镇属公办</w:t>
      </w:r>
      <w:r>
        <w:rPr>
          <w:rFonts w:hint="eastAsia" w:ascii="仿宋_GB2312" w:hAnsi="仿宋_GB2312" w:eastAsia="仿宋_GB2312" w:cs="仿宋_GB2312"/>
          <w:color w:val="auto"/>
          <w:sz w:val="32"/>
          <w:szCs w:val="32"/>
        </w:rPr>
        <w:t>学位不足，</w:t>
      </w:r>
      <w:r>
        <w:rPr>
          <w:rFonts w:hint="eastAsia" w:ascii="仿宋_GB2312" w:hAnsi="仿宋_GB2312" w:eastAsia="仿宋_GB2312" w:cs="仿宋_GB2312"/>
          <w:color w:val="auto"/>
          <w:sz w:val="32"/>
          <w:szCs w:val="32"/>
          <w:lang w:val="en-US" w:eastAsia="zh-CN"/>
        </w:rPr>
        <w:t>根据企业上一年度税收贡献由多到少进行排序，按顺序顺位酌情安排</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napToGrid w:val="0"/>
        <w:spacing w:line="574" w:lineRule="exact"/>
        <w:ind w:left="0" w:leftChars="0" w:firstLine="640" w:firstLineChars="200"/>
        <w:textAlignment w:val="auto"/>
        <w:rPr>
          <w:rFonts w:ascii="Times New Roman" w:hAnsi="Times New Roman" w:eastAsia="仿宋_GB2312"/>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企业</w:t>
      </w:r>
      <w:r>
        <w:rPr>
          <w:rFonts w:hint="eastAsia" w:ascii="黑体" w:hAnsi="黑体" w:eastAsia="黑体" w:cs="黑体"/>
          <w:color w:val="auto"/>
          <w:sz w:val="32"/>
          <w:szCs w:val="32"/>
          <w:lang w:eastAsia="zh-CN"/>
        </w:rPr>
        <w:t>员工</w:t>
      </w:r>
      <w:r>
        <w:rPr>
          <w:rFonts w:hint="eastAsia" w:ascii="黑体" w:hAnsi="黑体" w:eastAsia="黑体" w:cs="黑体"/>
          <w:color w:val="auto"/>
          <w:sz w:val="32"/>
          <w:szCs w:val="32"/>
        </w:rPr>
        <w:t>子女申请入学办理程序</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（一）符合条件</w:t>
      </w:r>
      <w:r>
        <w:rPr>
          <w:rFonts w:hint="eastAsia" w:ascii="仿宋_GB2312" w:hAnsi="仿宋_GB2312" w:eastAsia="仿宋_GB2312" w:cs="仿宋_GB2312"/>
          <w:b w:val="0"/>
          <w:bCs w:val="0"/>
          <w:color w:val="auto"/>
          <w:kern w:val="0"/>
          <w:sz w:val="32"/>
          <w:szCs w:val="32"/>
          <w:highlight w:val="none"/>
          <w:lang w:val="en-US" w:eastAsia="zh-CN"/>
        </w:rPr>
        <w:t>的</w:t>
      </w:r>
      <w:r>
        <w:rPr>
          <w:rFonts w:hint="eastAsia" w:ascii="仿宋_GB2312" w:hAnsi="仿宋_GB2312" w:eastAsia="仿宋_GB2312" w:cs="仿宋_GB2312"/>
          <w:b w:val="0"/>
          <w:bCs w:val="0"/>
          <w:color w:val="auto"/>
          <w:kern w:val="0"/>
          <w:sz w:val="32"/>
          <w:szCs w:val="32"/>
          <w:highlight w:val="none"/>
        </w:rPr>
        <w:t>企业</w:t>
      </w:r>
      <w:r>
        <w:rPr>
          <w:rFonts w:hint="eastAsia" w:ascii="仿宋_GB2312" w:hAnsi="仿宋_GB2312" w:eastAsia="仿宋_GB2312" w:cs="仿宋_GB2312"/>
          <w:b w:val="0"/>
          <w:bCs w:val="0"/>
          <w:color w:val="auto"/>
          <w:kern w:val="0"/>
          <w:sz w:val="32"/>
          <w:szCs w:val="32"/>
          <w:highlight w:val="none"/>
          <w:lang w:val="en-US" w:eastAsia="zh-CN"/>
        </w:rPr>
        <w:t>于每年度3月底前</w:t>
      </w:r>
      <w:r>
        <w:rPr>
          <w:rFonts w:hint="eastAsia" w:ascii="仿宋_GB2312" w:hAnsi="仿宋_GB2312" w:eastAsia="仿宋_GB2312" w:cs="仿宋_GB2312"/>
          <w:b w:val="0"/>
          <w:bCs w:val="0"/>
          <w:color w:val="auto"/>
          <w:kern w:val="0"/>
          <w:sz w:val="32"/>
          <w:szCs w:val="32"/>
          <w:highlight w:val="none"/>
        </w:rPr>
        <w:t>向镇</w:t>
      </w:r>
      <w:r>
        <w:rPr>
          <w:rFonts w:hint="eastAsia" w:ascii="仿宋_GB2312" w:hAnsi="仿宋_GB2312" w:eastAsia="仿宋_GB2312" w:cs="仿宋_GB2312"/>
          <w:b w:val="0"/>
          <w:bCs w:val="0"/>
          <w:color w:val="auto"/>
          <w:kern w:val="0"/>
          <w:sz w:val="32"/>
          <w:szCs w:val="32"/>
          <w:highlight w:val="none"/>
          <w:lang w:eastAsia="zh-CN"/>
        </w:rPr>
        <w:t>工业信息和科技商务</w:t>
      </w:r>
      <w:r>
        <w:rPr>
          <w:rFonts w:hint="eastAsia" w:ascii="仿宋_GB2312" w:hAnsi="仿宋_GB2312" w:eastAsia="仿宋_GB2312" w:cs="仿宋_GB2312"/>
          <w:b w:val="0"/>
          <w:bCs w:val="0"/>
          <w:color w:val="auto"/>
          <w:kern w:val="0"/>
          <w:sz w:val="32"/>
          <w:szCs w:val="32"/>
          <w:highlight w:val="none"/>
        </w:rPr>
        <w:t>局提交《企业</w:t>
      </w:r>
      <w:r>
        <w:rPr>
          <w:rFonts w:hint="eastAsia" w:ascii="仿宋_GB2312" w:hAnsi="仿宋_GB2312" w:eastAsia="仿宋_GB2312" w:cs="仿宋_GB2312"/>
          <w:b w:val="0"/>
          <w:bCs w:val="0"/>
          <w:color w:val="auto"/>
          <w:kern w:val="0"/>
          <w:sz w:val="32"/>
          <w:szCs w:val="32"/>
          <w:highlight w:val="none"/>
          <w:lang w:eastAsia="zh-CN"/>
        </w:rPr>
        <w:t>员工</w:t>
      </w:r>
      <w:r>
        <w:rPr>
          <w:rFonts w:hint="eastAsia" w:ascii="仿宋_GB2312" w:hAnsi="仿宋_GB2312" w:eastAsia="仿宋_GB2312" w:cs="仿宋_GB2312"/>
          <w:b w:val="0"/>
          <w:bCs w:val="0"/>
          <w:color w:val="auto"/>
          <w:kern w:val="0"/>
          <w:sz w:val="32"/>
          <w:szCs w:val="32"/>
          <w:highlight w:val="none"/>
        </w:rPr>
        <w:t>子女入学申请表》及相关证明材料。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（二）</w:t>
      </w:r>
      <w:r>
        <w:rPr>
          <w:rFonts w:hint="eastAsia" w:ascii="仿宋_GB2312" w:hAnsi="仿宋_GB2312" w:eastAsia="仿宋_GB2312" w:cs="仿宋_GB2312"/>
          <w:b w:val="0"/>
          <w:bCs w:val="0"/>
          <w:color w:val="auto"/>
          <w:kern w:val="0"/>
          <w:sz w:val="32"/>
          <w:szCs w:val="32"/>
          <w:highlight w:val="none"/>
        </w:rPr>
        <w:t>镇</w:t>
      </w:r>
      <w:r>
        <w:rPr>
          <w:rFonts w:hint="eastAsia" w:ascii="仿宋_GB2312" w:hAnsi="仿宋_GB2312" w:eastAsia="仿宋_GB2312" w:cs="仿宋_GB2312"/>
          <w:b w:val="0"/>
          <w:bCs w:val="0"/>
          <w:color w:val="auto"/>
          <w:kern w:val="0"/>
          <w:sz w:val="32"/>
          <w:szCs w:val="32"/>
          <w:highlight w:val="none"/>
          <w:lang w:eastAsia="zh-CN"/>
        </w:rPr>
        <w:t>工业信息和科技商务</w:t>
      </w:r>
      <w:r>
        <w:rPr>
          <w:rFonts w:hint="eastAsia" w:ascii="仿宋_GB2312" w:hAnsi="仿宋_GB2312" w:eastAsia="仿宋_GB2312" w:cs="仿宋_GB2312"/>
          <w:b w:val="0"/>
          <w:bCs w:val="0"/>
          <w:color w:val="auto"/>
          <w:kern w:val="0"/>
          <w:sz w:val="32"/>
          <w:szCs w:val="32"/>
          <w:highlight w:val="none"/>
        </w:rPr>
        <w:t>局</w:t>
      </w:r>
      <w:r>
        <w:rPr>
          <w:rFonts w:hint="eastAsia" w:ascii="仿宋_GB2312" w:hAnsi="仿宋_GB2312" w:eastAsia="仿宋_GB2312" w:cs="仿宋_GB2312"/>
          <w:b w:val="0"/>
          <w:bCs w:val="0"/>
          <w:color w:val="auto"/>
          <w:kern w:val="0"/>
          <w:sz w:val="32"/>
          <w:szCs w:val="32"/>
          <w:highlight w:val="none"/>
          <w:lang w:val="en-US" w:eastAsia="zh-CN"/>
        </w:rPr>
        <w:t>根据企业申请汇总</w:t>
      </w:r>
      <w:r>
        <w:rPr>
          <w:rFonts w:hint="eastAsia" w:ascii="仿宋_GB2312" w:hAnsi="仿宋_GB2312" w:eastAsia="仿宋_GB2312" w:cs="仿宋_GB2312"/>
          <w:b w:val="0"/>
          <w:bCs w:val="0"/>
          <w:color w:val="auto"/>
          <w:kern w:val="0"/>
          <w:sz w:val="32"/>
          <w:szCs w:val="32"/>
          <w:highlight w:val="none"/>
          <w:lang w:eastAsia="zh-CN"/>
        </w:rPr>
        <w:t>当</w:t>
      </w:r>
      <w:r>
        <w:rPr>
          <w:rFonts w:hint="eastAsia" w:ascii="仿宋_GB2312" w:hAnsi="仿宋_GB2312" w:eastAsia="仿宋_GB2312" w:cs="仿宋_GB2312"/>
          <w:b w:val="0"/>
          <w:bCs w:val="0"/>
          <w:color w:val="auto"/>
          <w:kern w:val="0"/>
          <w:sz w:val="32"/>
          <w:szCs w:val="32"/>
          <w:highlight w:val="none"/>
        </w:rPr>
        <w:t>年</w:t>
      </w:r>
      <w:r>
        <w:rPr>
          <w:rFonts w:hint="eastAsia" w:ascii="仿宋_GB2312" w:hAnsi="仿宋_GB2312" w:eastAsia="仿宋_GB2312" w:cs="仿宋_GB2312"/>
          <w:b w:val="0"/>
          <w:bCs w:val="0"/>
          <w:color w:val="auto"/>
          <w:kern w:val="0"/>
          <w:sz w:val="32"/>
          <w:szCs w:val="32"/>
          <w:highlight w:val="none"/>
          <w:lang w:val="en-US" w:eastAsia="zh-CN"/>
        </w:rPr>
        <w:t>度企业</w:t>
      </w:r>
      <w:r>
        <w:rPr>
          <w:rFonts w:hint="eastAsia" w:ascii="仿宋_GB2312" w:hAnsi="仿宋_GB2312" w:eastAsia="仿宋_GB2312" w:cs="仿宋_GB2312"/>
          <w:b w:val="0"/>
          <w:bCs w:val="0"/>
          <w:color w:val="auto"/>
          <w:kern w:val="0"/>
          <w:sz w:val="32"/>
          <w:szCs w:val="32"/>
          <w:highlight w:val="none"/>
          <w:lang w:eastAsia="zh-CN"/>
        </w:rPr>
        <w:t>员工</w:t>
      </w:r>
      <w:r>
        <w:rPr>
          <w:rFonts w:hint="eastAsia" w:ascii="仿宋_GB2312" w:hAnsi="仿宋_GB2312" w:eastAsia="仿宋_GB2312" w:cs="仿宋_GB2312"/>
          <w:b w:val="0"/>
          <w:bCs w:val="0"/>
          <w:color w:val="auto"/>
          <w:kern w:val="0"/>
          <w:sz w:val="32"/>
          <w:szCs w:val="32"/>
          <w:highlight w:val="none"/>
        </w:rPr>
        <w:t>子女义务教育入学</w:t>
      </w:r>
      <w:r>
        <w:rPr>
          <w:rFonts w:hint="eastAsia" w:ascii="仿宋_GB2312" w:hAnsi="仿宋_GB2312" w:eastAsia="仿宋_GB2312" w:cs="仿宋_GB2312"/>
          <w:b w:val="0"/>
          <w:bCs w:val="0"/>
          <w:color w:val="auto"/>
          <w:kern w:val="0"/>
          <w:sz w:val="32"/>
          <w:szCs w:val="32"/>
          <w:highlight w:val="none"/>
          <w:lang w:val="en-US" w:eastAsia="zh-CN"/>
        </w:rPr>
        <w:t>需求</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eastAsia="zh-CN"/>
        </w:rPr>
        <w:t>并</w:t>
      </w:r>
      <w:r>
        <w:rPr>
          <w:rFonts w:hint="eastAsia" w:ascii="仿宋_GB2312" w:hAnsi="仿宋_GB2312" w:eastAsia="仿宋_GB2312" w:cs="仿宋_GB2312"/>
          <w:b w:val="0"/>
          <w:bCs w:val="0"/>
          <w:color w:val="auto"/>
          <w:kern w:val="0"/>
          <w:sz w:val="32"/>
          <w:szCs w:val="32"/>
          <w:highlight w:val="none"/>
        </w:rPr>
        <w:t>审核企业</w:t>
      </w:r>
      <w:r>
        <w:rPr>
          <w:rFonts w:hint="eastAsia" w:ascii="仿宋_GB2312" w:hAnsi="仿宋_GB2312" w:eastAsia="仿宋_GB2312" w:cs="仿宋_GB2312"/>
          <w:b w:val="0"/>
          <w:bCs w:val="0"/>
          <w:color w:val="auto"/>
          <w:kern w:val="0"/>
          <w:sz w:val="32"/>
          <w:szCs w:val="32"/>
          <w:highlight w:val="none"/>
          <w:lang w:eastAsia="zh-CN"/>
        </w:rPr>
        <w:t>员工</w:t>
      </w:r>
      <w:r>
        <w:rPr>
          <w:rFonts w:hint="eastAsia" w:ascii="仿宋_GB2312" w:hAnsi="仿宋_GB2312" w:eastAsia="仿宋_GB2312" w:cs="仿宋_GB2312"/>
          <w:b w:val="0"/>
          <w:bCs w:val="0"/>
          <w:color w:val="auto"/>
          <w:kern w:val="0"/>
          <w:sz w:val="32"/>
          <w:szCs w:val="32"/>
          <w:highlight w:val="none"/>
        </w:rPr>
        <w:t>子女入学材料</w:t>
      </w:r>
      <w:r>
        <w:rPr>
          <w:rFonts w:hint="eastAsia" w:ascii="仿宋_GB2312" w:hAnsi="仿宋_GB2312" w:eastAsia="仿宋_GB2312" w:cs="仿宋_GB2312"/>
          <w:b w:val="0"/>
          <w:bCs w:val="0"/>
          <w:color w:val="auto"/>
          <w:kern w:val="0"/>
          <w:sz w:val="32"/>
          <w:szCs w:val="32"/>
          <w:highlight w:val="none"/>
          <w:lang w:eastAsia="zh-CN"/>
        </w:rPr>
        <w:t>及</w:t>
      </w:r>
      <w:r>
        <w:rPr>
          <w:rFonts w:hint="eastAsia" w:ascii="仿宋_GB2312" w:hAnsi="仿宋_GB2312" w:eastAsia="仿宋_GB2312" w:cs="仿宋_GB2312"/>
          <w:b w:val="0"/>
          <w:bCs w:val="0"/>
          <w:color w:val="auto"/>
          <w:kern w:val="0"/>
          <w:sz w:val="32"/>
          <w:szCs w:val="32"/>
          <w:highlight w:val="none"/>
        </w:rPr>
        <w:t>统筹本年度入学计划安排，审核确认后，报送</w:t>
      </w:r>
      <w:r>
        <w:rPr>
          <w:rFonts w:hint="eastAsia" w:ascii="仿宋_GB2312" w:hAnsi="仿宋_GB2312" w:eastAsia="仿宋_GB2312" w:cs="仿宋_GB2312"/>
          <w:b w:val="0"/>
          <w:bCs w:val="0"/>
          <w:color w:val="auto"/>
          <w:kern w:val="0"/>
          <w:sz w:val="32"/>
          <w:szCs w:val="32"/>
          <w:highlight w:val="none"/>
          <w:lang w:eastAsia="zh-CN"/>
        </w:rPr>
        <w:t>镇政府批准</w:t>
      </w:r>
      <w:r>
        <w:rPr>
          <w:rFonts w:hint="eastAsia" w:ascii="仿宋_GB2312" w:hAnsi="仿宋_GB2312" w:eastAsia="仿宋_GB2312" w:cs="仿宋_GB2312"/>
          <w:b w:val="0"/>
          <w:bCs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（三）</w:t>
      </w:r>
      <w:r>
        <w:rPr>
          <w:rFonts w:hint="eastAsia" w:ascii="仿宋_GB2312" w:hAnsi="仿宋_GB2312" w:eastAsia="仿宋_GB2312" w:cs="仿宋_GB2312"/>
          <w:b w:val="0"/>
          <w:bCs w:val="0"/>
          <w:color w:val="auto"/>
          <w:kern w:val="0"/>
          <w:sz w:val="32"/>
          <w:szCs w:val="32"/>
          <w:highlight w:val="none"/>
        </w:rPr>
        <w:t>经</w:t>
      </w:r>
      <w:r>
        <w:rPr>
          <w:rFonts w:hint="eastAsia" w:ascii="仿宋_GB2312" w:hAnsi="仿宋_GB2312" w:eastAsia="仿宋_GB2312" w:cs="仿宋_GB2312"/>
          <w:b w:val="0"/>
          <w:bCs w:val="0"/>
          <w:color w:val="auto"/>
          <w:kern w:val="0"/>
          <w:sz w:val="32"/>
          <w:szCs w:val="32"/>
          <w:highlight w:val="none"/>
          <w:lang w:eastAsia="zh-CN"/>
        </w:rPr>
        <w:t>镇</w:t>
      </w:r>
      <w:r>
        <w:rPr>
          <w:rFonts w:hint="eastAsia" w:ascii="仿宋_GB2312" w:hAnsi="仿宋_GB2312" w:eastAsia="仿宋_GB2312" w:cs="仿宋_GB2312"/>
          <w:b w:val="0"/>
          <w:bCs w:val="0"/>
          <w:color w:val="auto"/>
          <w:kern w:val="0"/>
          <w:sz w:val="32"/>
          <w:szCs w:val="32"/>
          <w:highlight w:val="none"/>
        </w:rPr>
        <w:t>政府批准后，由</w:t>
      </w:r>
      <w:r>
        <w:rPr>
          <w:rFonts w:hint="eastAsia" w:ascii="仿宋_GB2312" w:hAnsi="仿宋_GB2312" w:eastAsia="仿宋_GB2312" w:cs="仿宋_GB2312"/>
          <w:b w:val="0"/>
          <w:bCs w:val="0"/>
          <w:color w:val="auto"/>
          <w:kern w:val="0"/>
          <w:sz w:val="32"/>
          <w:szCs w:val="32"/>
          <w:highlight w:val="none"/>
          <w:lang w:eastAsia="zh-CN"/>
        </w:rPr>
        <w:t>镇教体文旅局</w:t>
      </w:r>
      <w:r>
        <w:rPr>
          <w:rFonts w:hint="eastAsia" w:ascii="仿宋_GB2312" w:hAnsi="仿宋_GB2312" w:eastAsia="仿宋_GB2312" w:cs="仿宋_GB2312"/>
          <w:b w:val="0"/>
          <w:bCs w:val="0"/>
          <w:color w:val="auto"/>
          <w:kern w:val="0"/>
          <w:sz w:val="32"/>
          <w:szCs w:val="32"/>
          <w:highlight w:val="none"/>
        </w:rPr>
        <w:t>按入学计划协调安排入学事宜</w:t>
      </w:r>
      <w:r>
        <w:rPr>
          <w:rFonts w:hint="eastAsia" w:ascii="仿宋_GB2312" w:hAnsi="仿宋_GB2312" w:eastAsia="仿宋_GB2312" w:cs="仿宋_GB2312"/>
          <w:b w:val="0"/>
          <w:bCs w:val="0"/>
          <w:color w:val="auto"/>
          <w:kern w:val="0"/>
          <w:sz w:val="32"/>
          <w:szCs w:val="32"/>
          <w:highlight w:val="none"/>
          <w:lang w:eastAsia="zh-CN"/>
        </w:rPr>
        <w:t>。</w:t>
      </w:r>
    </w:p>
    <w:p>
      <w:pPr>
        <w:keepNext w:val="0"/>
        <w:keepLines w:val="0"/>
        <w:pageBreakBefore w:val="0"/>
        <w:widowControl w:val="0"/>
        <w:kinsoku/>
        <w:wordWrap/>
        <w:overflowPunct/>
        <w:topLinePunct w:val="0"/>
        <w:bidi w:val="0"/>
        <w:snapToGrid w:val="0"/>
        <w:spacing w:line="574" w:lineRule="exact"/>
        <w:ind w:left="0" w:leftChars="0" w:firstLine="640" w:firstLineChars="200"/>
        <w:textAlignment w:val="auto"/>
        <w:rPr>
          <w:rFonts w:ascii="Times New Roman" w:hAnsi="Times New Roman" w:eastAsia="仿宋_GB2312"/>
          <w:color w:val="auto"/>
          <w:sz w:val="32"/>
          <w:szCs w:val="32"/>
        </w:rPr>
      </w:pPr>
      <w:r>
        <w:rPr>
          <w:rFonts w:hint="eastAsia" w:ascii="黑体" w:hAnsi="黑体" w:eastAsia="黑体" w:cs="黑体"/>
          <w:b w:val="0"/>
          <w:bCs w:val="0"/>
          <w:color w:val="auto"/>
          <w:kern w:val="0"/>
          <w:sz w:val="32"/>
          <w:szCs w:val="32"/>
          <w:highlight w:val="none"/>
          <w:lang w:eastAsia="zh-CN"/>
        </w:rPr>
        <w:t>四、</w:t>
      </w:r>
      <w:r>
        <w:rPr>
          <w:rFonts w:hint="eastAsia" w:ascii="黑体" w:hAnsi="黑体" w:eastAsia="黑体" w:cs="黑体"/>
          <w:color w:val="auto"/>
          <w:sz w:val="32"/>
          <w:szCs w:val="32"/>
        </w:rPr>
        <w:t>申请就学需提供以下材料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eastAsia="zh-CN"/>
        </w:rPr>
        <w:t>（一）</w:t>
      </w:r>
      <w:r>
        <w:rPr>
          <w:rFonts w:hint="eastAsia" w:ascii="仿宋_GB2312" w:hAnsi="仿宋_GB2312" w:eastAsia="仿宋_GB2312" w:cs="仿宋_GB2312"/>
          <w:b w:val="0"/>
          <w:bCs w:val="0"/>
          <w:color w:val="auto"/>
          <w:kern w:val="0"/>
          <w:sz w:val="32"/>
          <w:szCs w:val="32"/>
          <w:highlight w:val="none"/>
          <w:lang w:val="en-US" w:eastAsia="zh-CN"/>
        </w:rPr>
        <w:t>企业上一年度经营审计报告或主营业务收入证明材料。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二</w:t>
      </w:r>
      <w:r>
        <w:rPr>
          <w:rFonts w:hint="eastAsia" w:ascii="仿宋_GB2312" w:hAnsi="仿宋_GB2312" w:eastAsia="仿宋_GB2312" w:cs="仿宋_GB2312"/>
          <w:b w:val="0"/>
          <w:bCs w:val="0"/>
          <w:color w:val="auto"/>
          <w:kern w:val="0"/>
          <w:sz w:val="32"/>
          <w:szCs w:val="32"/>
          <w:highlight w:val="none"/>
          <w:lang w:eastAsia="zh-CN"/>
        </w:rPr>
        <w:t>）沙溪镇</w:t>
      </w:r>
      <w:r>
        <w:rPr>
          <w:rFonts w:hint="eastAsia" w:ascii="仿宋_GB2312" w:hAnsi="仿宋_GB2312" w:eastAsia="仿宋_GB2312" w:cs="仿宋_GB2312"/>
          <w:b w:val="0"/>
          <w:bCs w:val="0"/>
          <w:color w:val="auto"/>
          <w:kern w:val="0"/>
          <w:sz w:val="32"/>
          <w:szCs w:val="32"/>
          <w:highlight w:val="none"/>
        </w:rPr>
        <w:t>企业</w:t>
      </w:r>
      <w:r>
        <w:rPr>
          <w:rFonts w:hint="eastAsia" w:ascii="仿宋_GB2312" w:hAnsi="仿宋_GB2312" w:eastAsia="仿宋_GB2312" w:cs="仿宋_GB2312"/>
          <w:b w:val="0"/>
          <w:bCs w:val="0"/>
          <w:color w:val="auto"/>
          <w:kern w:val="0"/>
          <w:sz w:val="32"/>
          <w:szCs w:val="32"/>
          <w:highlight w:val="none"/>
          <w:lang w:eastAsia="zh-CN"/>
        </w:rPr>
        <w:t>员工</w:t>
      </w:r>
      <w:r>
        <w:rPr>
          <w:rFonts w:hint="eastAsia" w:ascii="仿宋_GB2312" w:hAnsi="仿宋_GB2312" w:eastAsia="仿宋_GB2312" w:cs="仿宋_GB2312"/>
          <w:b w:val="0"/>
          <w:bCs w:val="0"/>
          <w:color w:val="auto"/>
          <w:kern w:val="0"/>
          <w:sz w:val="32"/>
          <w:szCs w:val="32"/>
          <w:highlight w:val="none"/>
        </w:rPr>
        <w:t>子女入学申请表。</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三</w:t>
      </w:r>
      <w:r>
        <w:rPr>
          <w:rFonts w:hint="eastAsia" w:ascii="仿宋_GB2312" w:hAnsi="仿宋_GB2312" w:eastAsia="仿宋_GB2312" w:cs="仿宋_GB2312"/>
          <w:b w:val="0"/>
          <w:bCs w:val="0"/>
          <w:color w:val="auto"/>
          <w:kern w:val="0"/>
          <w:sz w:val="32"/>
          <w:szCs w:val="32"/>
          <w:highlight w:val="none"/>
          <w:lang w:eastAsia="zh-CN"/>
        </w:rPr>
        <w:t>）企业员工</w:t>
      </w:r>
      <w:r>
        <w:rPr>
          <w:rFonts w:ascii="Times New Roman" w:hAnsi="Times New Roman" w:eastAsia="仿宋_GB2312"/>
          <w:b w:val="0"/>
          <w:bCs w:val="0"/>
          <w:color w:val="auto"/>
          <w:sz w:val="32"/>
          <w:szCs w:val="32"/>
          <w:highlight w:val="none"/>
        </w:rPr>
        <w:t>及其子女的户口簿、身份证或护照等有效身份证明（</w:t>
      </w:r>
      <w:r>
        <w:rPr>
          <w:rFonts w:hint="eastAsia" w:ascii="Times New Roman" w:hAnsi="Times New Roman" w:eastAsia="仿宋_GB2312"/>
          <w:b w:val="0"/>
          <w:bCs w:val="0"/>
          <w:color w:val="auto"/>
          <w:sz w:val="32"/>
          <w:szCs w:val="32"/>
          <w:highlight w:val="none"/>
        </w:rPr>
        <w:t>验</w:t>
      </w:r>
      <w:r>
        <w:rPr>
          <w:rFonts w:ascii="Times New Roman" w:hAnsi="Times New Roman" w:eastAsia="仿宋_GB2312"/>
          <w:b w:val="0"/>
          <w:bCs w:val="0"/>
          <w:color w:val="auto"/>
          <w:sz w:val="32"/>
          <w:szCs w:val="32"/>
          <w:highlight w:val="none"/>
        </w:rPr>
        <w:t>原件</w:t>
      </w:r>
      <w:r>
        <w:rPr>
          <w:rFonts w:hint="eastAsia" w:ascii="Times New Roman" w:hAnsi="Times New Roman" w:eastAsia="仿宋_GB2312"/>
          <w:b w:val="0"/>
          <w:bCs w:val="0"/>
          <w:color w:val="auto"/>
          <w:sz w:val="32"/>
          <w:szCs w:val="32"/>
          <w:highlight w:val="none"/>
        </w:rPr>
        <w:t>交</w:t>
      </w:r>
      <w:r>
        <w:rPr>
          <w:rFonts w:ascii="Times New Roman" w:hAnsi="Times New Roman" w:eastAsia="仿宋_GB2312"/>
          <w:b w:val="0"/>
          <w:bCs w:val="0"/>
          <w:color w:val="auto"/>
          <w:sz w:val="32"/>
          <w:szCs w:val="32"/>
          <w:highlight w:val="none"/>
        </w:rPr>
        <w:t>复印件）</w:t>
      </w:r>
      <w:r>
        <w:rPr>
          <w:rFonts w:hint="eastAsia" w:ascii="Times New Roman" w:hAnsi="Times New Roman" w:eastAsia="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Times New Roman" w:hAnsi="Times New Roman" w:eastAsia="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四</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企业</w:t>
      </w:r>
      <w:r>
        <w:rPr>
          <w:rFonts w:hint="eastAsia" w:ascii="仿宋_GB2312" w:hAnsi="仿宋_GB2312" w:eastAsia="仿宋_GB2312" w:cs="仿宋_GB2312"/>
          <w:b w:val="0"/>
          <w:bCs w:val="0"/>
          <w:color w:val="auto"/>
          <w:kern w:val="0"/>
          <w:sz w:val="32"/>
          <w:szCs w:val="32"/>
          <w:highlight w:val="none"/>
          <w:lang w:eastAsia="zh-CN"/>
        </w:rPr>
        <w:t>员工</w:t>
      </w:r>
      <w:r>
        <w:rPr>
          <w:rFonts w:hint="eastAsia" w:ascii="仿宋_GB2312" w:hAnsi="仿宋_GB2312" w:eastAsia="仿宋_GB2312" w:cs="仿宋_GB2312"/>
          <w:b w:val="0"/>
          <w:bCs w:val="0"/>
          <w:color w:val="auto"/>
          <w:kern w:val="0"/>
          <w:sz w:val="32"/>
          <w:szCs w:val="32"/>
          <w:highlight w:val="none"/>
        </w:rPr>
        <w:t>子女的出生证（或其他能证明亲子关系或收养关系的材料，验原件交复印件）</w:t>
      </w:r>
      <w:r>
        <w:rPr>
          <w:rFonts w:hint="eastAsia" w:ascii="Times New Roman" w:hAnsi="Times New Roman" w:eastAsia="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五</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企业</w:t>
      </w:r>
      <w:r>
        <w:rPr>
          <w:rFonts w:hint="eastAsia" w:ascii="仿宋_GB2312" w:hAnsi="仿宋_GB2312" w:eastAsia="仿宋_GB2312" w:cs="仿宋_GB2312"/>
          <w:b w:val="0"/>
          <w:bCs w:val="0"/>
          <w:color w:val="auto"/>
          <w:kern w:val="0"/>
          <w:sz w:val="32"/>
          <w:szCs w:val="32"/>
          <w:highlight w:val="none"/>
          <w:lang w:eastAsia="zh-CN"/>
        </w:rPr>
        <w:t>员工</w:t>
      </w:r>
      <w:r>
        <w:rPr>
          <w:rFonts w:hint="eastAsia" w:ascii="仿宋_GB2312" w:hAnsi="仿宋_GB2312" w:eastAsia="仿宋_GB2312" w:cs="仿宋_GB2312"/>
          <w:b w:val="0"/>
          <w:bCs w:val="0"/>
          <w:color w:val="auto"/>
          <w:kern w:val="0"/>
          <w:sz w:val="32"/>
          <w:szCs w:val="32"/>
          <w:highlight w:val="none"/>
        </w:rPr>
        <w:t>的参保证明。</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b w:val="0"/>
          <w:bCs w:val="0"/>
          <w:color w:val="auto"/>
          <w:kern w:val="0"/>
          <w:sz w:val="32"/>
          <w:szCs w:val="32"/>
          <w:highlight w:val="none"/>
          <w:lang w:eastAsia="zh-CN"/>
        </w:rPr>
        <w:t>五、</w:t>
      </w:r>
      <w:r>
        <w:rPr>
          <w:rFonts w:hint="eastAsia" w:ascii="黑体" w:hAnsi="黑体" w:eastAsia="黑体" w:cs="黑体"/>
          <w:color w:val="auto"/>
          <w:sz w:val="32"/>
          <w:szCs w:val="32"/>
        </w:rPr>
        <w:t>其它事项</w:t>
      </w:r>
    </w:p>
    <w:p>
      <w:pPr>
        <w:keepNext w:val="0"/>
        <w:keepLines w:val="0"/>
        <w:pageBreakBefore w:val="0"/>
        <w:widowControl/>
        <w:numPr>
          <w:ilvl w:val="-1"/>
          <w:numId w:val="0"/>
        </w:numPr>
        <w:kinsoku/>
        <w:wordWrap/>
        <w:overflowPunct/>
        <w:topLinePunct w:val="0"/>
        <w:bidi w:val="0"/>
        <w:spacing w:line="240" w:lineRule="auto"/>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（一）对企业引进的特殊人才，确有必要解决其子女入读镇属公办学校且未能按上述程序申请到学位的，或企业有重大公益贡献的，</w:t>
      </w:r>
      <w:r>
        <w:rPr>
          <w:rFonts w:hint="eastAsia" w:ascii="仿宋_GB2312" w:hAnsi="仿宋_GB2312" w:eastAsia="仿宋_GB2312" w:cs="仿宋_GB2312"/>
          <w:b/>
          <w:bCs/>
          <w:color w:val="auto"/>
          <w:kern w:val="0"/>
          <w:sz w:val="32"/>
          <w:szCs w:val="32"/>
          <w:highlight w:val="none"/>
        </w:rPr>
        <w:t>或个人对</w:t>
      </w:r>
      <w:r>
        <w:rPr>
          <w:rFonts w:hint="eastAsia" w:ascii="仿宋_GB2312" w:hAnsi="仿宋_GB2312" w:eastAsia="仿宋_GB2312" w:cs="仿宋_GB2312"/>
          <w:b/>
          <w:bCs/>
          <w:color w:val="auto"/>
          <w:kern w:val="0"/>
          <w:sz w:val="32"/>
          <w:szCs w:val="32"/>
          <w:highlight w:val="none"/>
          <w:lang w:eastAsia="zh-CN"/>
        </w:rPr>
        <w:t>教育</w:t>
      </w:r>
      <w:r>
        <w:rPr>
          <w:rFonts w:hint="eastAsia" w:ascii="仿宋_GB2312" w:hAnsi="仿宋_GB2312" w:eastAsia="仿宋_GB2312" w:cs="仿宋_GB2312"/>
          <w:b/>
          <w:bCs/>
          <w:color w:val="auto"/>
          <w:kern w:val="0"/>
          <w:sz w:val="32"/>
          <w:szCs w:val="32"/>
          <w:highlight w:val="none"/>
        </w:rPr>
        <w:t>有重大公益贡献的，</w:t>
      </w:r>
      <w:r>
        <w:rPr>
          <w:rFonts w:hint="eastAsia" w:ascii="仿宋_GB2312" w:hAnsi="仿宋_GB2312" w:eastAsia="仿宋_GB2312" w:cs="仿宋_GB2312"/>
          <w:color w:val="auto"/>
          <w:kern w:val="0"/>
          <w:sz w:val="32"/>
          <w:szCs w:val="32"/>
          <w:highlight w:val="none"/>
        </w:rPr>
        <w:t>由企业或个人申请后，专项报镇政府研究决定。</w:t>
      </w:r>
    </w:p>
    <w:p>
      <w:pPr>
        <w:keepNext w:val="0"/>
        <w:keepLines w:val="0"/>
        <w:pageBreakBefore w:val="0"/>
        <w:widowControl/>
        <w:numPr>
          <w:ilvl w:val="-1"/>
          <w:numId w:val="0"/>
        </w:numPr>
        <w:kinsoku/>
        <w:wordWrap/>
        <w:overflowPunct/>
        <w:topLinePunct w:val="0"/>
        <w:bidi w:val="0"/>
        <w:spacing w:line="240" w:lineRule="auto"/>
        <w:ind w:left="0" w:leftChars="0" w:firstLine="640" w:firstLineChars="200"/>
        <w:textAlignment w:val="auto"/>
        <w:rPr>
          <w:rFonts w:ascii="Times New Roman" w:hAnsi="Times New Roman" w:eastAsia="仿宋_GB2312"/>
          <w:color w:val="auto"/>
          <w:sz w:val="32"/>
          <w:szCs w:val="32"/>
        </w:rPr>
      </w:pPr>
      <w:r>
        <w:rPr>
          <w:rFonts w:hint="eastAsia" w:ascii="仿宋_GB2312" w:hAnsi="仿宋_GB2312" w:eastAsia="仿宋_GB2312" w:cs="仿宋_GB2312"/>
          <w:b w:val="0"/>
          <w:bCs w:val="0"/>
          <w:color w:val="auto"/>
          <w:kern w:val="0"/>
          <w:sz w:val="32"/>
          <w:szCs w:val="32"/>
          <w:highlight w:val="none"/>
          <w:lang w:eastAsia="zh-CN"/>
        </w:rPr>
        <w:t>（二）</w:t>
      </w:r>
      <w:r>
        <w:rPr>
          <w:rFonts w:hint="eastAsia" w:ascii="仿宋_GB2312" w:hAnsi="仿宋_GB2312" w:eastAsia="仿宋_GB2312" w:cs="仿宋_GB2312"/>
          <w:color w:val="auto"/>
          <w:kern w:val="0"/>
          <w:sz w:val="32"/>
          <w:szCs w:val="32"/>
          <w:lang w:val="en-US" w:eastAsia="zh-CN"/>
        </w:rPr>
        <w:t>企业</w:t>
      </w:r>
      <w:r>
        <w:rPr>
          <w:rFonts w:ascii="Times New Roman" w:hAnsi="Times New Roman" w:eastAsia="仿宋_GB2312"/>
          <w:color w:val="auto"/>
          <w:sz w:val="32"/>
          <w:szCs w:val="32"/>
        </w:rPr>
        <w:t>申请材料必须真实，申请资料、</w:t>
      </w:r>
      <w:r>
        <w:rPr>
          <w:rFonts w:hint="eastAsia" w:ascii="Times New Roman" w:hAnsi="Times New Roman" w:eastAsia="仿宋_GB2312"/>
          <w:color w:val="auto"/>
          <w:sz w:val="32"/>
          <w:szCs w:val="32"/>
          <w:lang w:eastAsia="zh-CN"/>
        </w:rPr>
        <w:t>人才及其子女</w:t>
      </w:r>
      <w:r>
        <w:rPr>
          <w:rFonts w:ascii="Times New Roman" w:hAnsi="Times New Roman" w:eastAsia="仿宋_GB2312"/>
          <w:color w:val="auto"/>
          <w:sz w:val="32"/>
          <w:szCs w:val="32"/>
        </w:rPr>
        <w:t>身份等弄虚作假的，一经查实取消该企业全部人员申请资格。</w:t>
      </w:r>
    </w:p>
    <w:p>
      <w:pPr>
        <w:keepNext w:val="0"/>
        <w:keepLines w:val="0"/>
        <w:pageBreakBefore w:val="0"/>
        <w:widowControl w:val="0"/>
        <w:kinsoku/>
        <w:wordWrap/>
        <w:overflowPunct/>
        <w:topLinePunct w:val="0"/>
        <w:bidi w:val="0"/>
        <w:snapToGrid w:val="0"/>
        <w:spacing w:line="574" w:lineRule="exact"/>
        <w:ind w:left="0" w:leftChars="0" w:firstLine="640" w:firstLineChars="200"/>
        <w:textAlignment w:val="auto"/>
        <w:rPr>
          <w:rFonts w:ascii="Times New Roman" w:hAnsi="Times New Roman" w:eastAsia="仿宋_GB2312"/>
          <w:color w:val="auto"/>
          <w:sz w:val="32"/>
          <w:szCs w:val="32"/>
        </w:rPr>
      </w:pP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三</w:t>
      </w:r>
      <w:r>
        <w:rPr>
          <w:rFonts w:hint="eastAsia" w:ascii="仿宋_GB2312" w:hAnsi="仿宋_GB2312" w:eastAsia="仿宋_GB2312" w:cs="仿宋_GB2312"/>
          <w:b w:val="0"/>
          <w:bCs w:val="0"/>
          <w:color w:val="auto"/>
          <w:kern w:val="0"/>
          <w:sz w:val="32"/>
          <w:szCs w:val="32"/>
          <w:highlight w:val="none"/>
          <w:lang w:eastAsia="zh-CN"/>
        </w:rPr>
        <w:t>）</w:t>
      </w:r>
      <w:r>
        <w:rPr>
          <w:rFonts w:ascii="Times New Roman" w:hAnsi="Times New Roman" w:eastAsia="仿宋_GB2312"/>
          <w:color w:val="auto"/>
          <w:sz w:val="32"/>
          <w:szCs w:val="32"/>
        </w:rPr>
        <w:t xml:space="preserve"> 本办法由</w:t>
      </w:r>
      <w:r>
        <w:rPr>
          <w:rFonts w:hint="eastAsia" w:ascii="Times New Roman" w:hAnsi="Times New Roman" w:eastAsia="仿宋_GB2312"/>
          <w:color w:val="auto"/>
          <w:sz w:val="32"/>
          <w:szCs w:val="32"/>
          <w:lang w:eastAsia="zh-CN"/>
        </w:rPr>
        <w:t>镇工业信息和科技商务局</w:t>
      </w:r>
      <w:r>
        <w:rPr>
          <w:rFonts w:ascii="Times New Roman" w:hAnsi="Times New Roman" w:eastAsia="仿宋_GB2312"/>
          <w:color w:val="auto"/>
          <w:sz w:val="32"/>
          <w:szCs w:val="32"/>
        </w:rPr>
        <w:t>会同</w:t>
      </w:r>
      <w:r>
        <w:rPr>
          <w:rFonts w:hint="eastAsia" w:ascii="仿宋_GB2312" w:hAnsi="仿宋_GB2312" w:eastAsia="仿宋_GB2312" w:cs="仿宋_GB2312"/>
          <w:b w:val="0"/>
          <w:bCs w:val="0"/>
          <w:color w:val="auto"/>
          <w:kern w:val="0"/>
          <w:sz w:val="32"/>
          <w:szCs w:val="32"/>
          <w:highlight w:val="none"/>
          <w:lang w:eastAsia="zh-CN"/>
        </w:rPr>
        <w:t>镇教体文旅局</w:t>
      </w:r>
      <w:r>
        <w:rPr>
          <w:rFonts w:ascii="Times New Roman" w:hAnsi="Times New Roman" w:eastAsia="仿宋_GB2312"/>
          <w:color w:val="auto"/>
          <w:sz w:val="32"/>
          <w:szCs w:val="32"/>
        </w:rPr>
        <w:t>负责解释。</w:t>
      </w:r>
    </w:p>
    <w:p>
      <w:pPr>
        <w:keepNext w:val="0"/>
        <w:keepLines w:val="0"/>
        <w:pageBreakBefore w:val="0"/>
        <w:widowControl w:val="0"/>
        <w:kinsoku/>
        <w:wordWrap/>
        <w:overflowPunct/>
        <w:topLinePunct w:val="0"/>
        <w:bidi w:val="0"/>
        <w:snapToGrid w:val="0"/>
        <w:spacing w:line="574" w:lineRule="exact"/>
        <w:ind w:left="0" w:leftChars="0" w:firstLine="640" w:firstLineChars="200"/>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bidi w:val="0"/>
        <w:snapToGrid w:val="0"/>
        <w:spacing w:line="574"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ascii="Times New Roman" w:hAnsi="Times New Roman" w:eastAsia="仿宋_GB2312"/>
          <w:color w:val="auto"/>
          <w:sz w:val="32"/>
          <w:szCs w:val="32"/>
        </w:rPr>
        <w:t>附件</w:t>
      </w:r>
      <w:r>
        <w:rPr>
          <w:rFonts w:hint="eastAsia" w:ascii="Times New Roman" w:hAnsi="Times New Roman" w:eastAsia="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沙溪镇</w:t>
      </w:r>
      <w:r>
        <w:rPr>
          <w:rFonts w:hint="eastAsia" w:ascii="仿宋_GB2312" w:hAnsi="仿宋_GB2312" w:eastAsia="仿宋_GB2312" w:cs="仿宋_GB2312"/>
          <w:b w:val="0"/>
          <w:bCs w:val="0"/>
          <w:color w:val="auto"/>
          <w:sz w:val="32"/>
          <w:szCs w:val="32"/>
          <w:highlight w:val="none"/>
        </w:rPr>
        <w:t>企业</w:t>
      </w:r>
      <w:r>
        <w:rPr>
          <w:rFonts w:hint="eastAsia" w:ascii="仿宋_GB2312" w:hAnsi="仿宋_GB2312" w:eastAsia="仿宋_GB2312" w:cs="仿宋_GB2312"/>
          <w:b w:val="0"/>
          <w:bCs w:val="0"/>
          <w:color w:val="auto"/>
          <w:sz w:val="32"/>
          <w:szCs w:val="32"/>
          <w:highlight w:val="none"/>
          <w:lang w:eastAsia="zh-CN"/>
        </w:rPr>
        <w:t>员工</w:t>
      </w:r>
      <w:r>
        <w:rPr>
          <w:rFonts w:hint="eastAsia" w:ascii="仿宋_GB2312" w:hAnsi="仿宋_GB2312" w:eastAsia="仿宋_GB2312" w:cs="仿宋_GB2312"/>
          <w:b w:val="0"/>
          <w:bCs w:val="0"/>
          <w:color w:val="auto"/>
          <w:sz w:val="32"/>
          <w:szCs w:val="32"/>
          <w:highlight w:val="none"/>
        </w:rPr>
        <w:t>子女入学申请表</w:t>
      </w:r>
    </w:p>
    <w:p>
      <w:pPr>
        <w:numPr>
          <w:ilvl w:val="0"/>
          <w:numId w:val="0"/>
        </w:numPr>
        <w:jc w:val="right"/>
        <w:rPr>
          <w:rFonts w:hint="eastAsia" w:ascii="仿宋_GB2312" w:hAnsi="仿宋_GB2312" w:eastAsia="仿宋_GB2312" w:cs="仿宋_GB2312"/>
          <w:color w:val="auto"/>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71119"/>
    <w:rsid w:val="002433FF"/>
    <w:rsid w:val="00B35EB1"/>
    <w:rsid w:val="00B94640"/>
    <w:rsid w:val="00C072CC"/>
    <w:rsid w:val="00C6270E"/>
    <w:rsid w:val="00E814D3"/>
    <w:rsid w:val="00F36373"/>
    <w:rsid w:val="0495658C"/>
    <w:rsid w:val="0C384A14"/>
    <w:rsid w:val="0CAB1F73"/>
    <w:rsid w:val="136D0613"/>
    <w:rsid w:val="16317283"/>
    <w:rsid w:val="21774595"/>
    <w:rsid w:val="268777E0"/>
    <w:rsid w:val="2C771581"/>
    <w:rsid w:val="2D1D1E58"/>
    <w:rsid w:val="3C1C03F7"/>
    <w:rsid w:val="42370158"/>
    <w:rsid w:val="475302B7"/>
    <w:rsid w:val="475F2BDD"/>
    <w:rsid w:val="4B871119"/>
    <w:rsid w:val="4F436C8B"/>
    <w:rsid w:val="5CBA6698"/>
    <w:rsid w:val="68E02EFD"/>
    <w:rsid w:val="794A3F7D"/>
    <w:rsid w:val="799F1F8C"/>
    <w:rsid w:val="7A161E46"/>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Pages>
  <Words>88</Words>
  <Characters>504</Characters>
  <Lines>4</Lines>
  <Paragraphs>1</Paragraphs>
  <ScaleCrop>false</ScaleCrop>
  <LinksUpToDate>false</LinksUpToDate>
  <CharactersWithSpaces>591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2021-01-09T09:39:00Z</dcterms:created>
  <dc:creator>www</dc:creator>
  <cp:lastModifiedBy>霍庆儒</cp:lastModifiedBy>
  <cp:lastPrinted>2021-02-20T02:00:00Z</cp:lastPrinted>
  <dcterms:modified xsi:type="dcterms:W3CDTF">2021-02-24T12:34:59Z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