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中山市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市场监管领域部门联合抽查事项清单（第一版）</w:t>
      </w:r>
    </w:p>
    <w:tbl>
      <w:tblPr>
        <w:tblStyle w:val="5"/>
        <w:tblW w:w="137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950"/>
        <w:gridCol w:w="4209"/>
        <w:gridCol w:w="2089"/>
        <w:gridCol w:w="2409"/>
        <w:gridCol w:w="24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抽查领域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抽查事项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检查对象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发起部门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配合部门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工程咨询单位抽查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工程咨询单位备案信息一致性及其他情况抽查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工程咨询单位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住房城乡建设主管、市场监管部门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工程造价咨询企业抽查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学校办学情况抽查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中小学教育装备产品（含文体教育用品、教学仪器、校服等）检查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各类学校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学校招生、办学情况的检查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公安、人力资源社会保障、交通运输、市场监管</w:t>
            </w:r>
            <w:r>
              <w:rPr>
                <w:rStyle w:val="7"/>
                <w:rFonts w:hint="default" w:ascii="Times New Roman" w:cs="Times New Roman"/>
                <w:color w:val="auto"/>
                <w:lang w:bidi="ar"/>
              </w:rPr>
              <w:t>、</w:t>
            </w:r>
            <w:r>
              <w:rPr>
                <w:rStyle w:val="7"/>
                <w:rFonts w:hint="default" w:ascii="Times New Roman" w:cs="Times New Roman"/>
                <w:lang w:bidi="ar"/>
              </w:rPr>
              <w:t>卫生健康、应急管理、消防救援等部门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对校车安全的检查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公安交管、交通运输部门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学校食堂食品安全情况的检查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教育、人力资源社会保障、公安、卫生健康部门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影剧院、剧场、电影院、歌舞娱乐场所、游艺娱乐场所</w:t>
            </w:r>
            <w:r>
              <w:rPr>
                <w:rStyle w:val="7"/>
                <w:rFonts w:hint="default" w:hAnsi="仿宋_GB2312"/>
                <w:color w:val="auto"/>
                <w:lang w:bidi="ar"/>
              </w:rPr>
              <w:t>卫生</w:t>
            </w:r>
            <w:r>
              <w:rPr>
                <w:rStyle w:val="7"/>
                <w:rFonts w:hint="eastAsia" w:hAnsi="仿宋_GB2312"/>
                <w:color w:val="auto"/>
                <w:lang w:eastAsia="zh-CN" w:bidi="ar"/>
              </w:rPr>
              <w:t>及</w:t>
            </w:r>
            <w:r>
              <w:rPr>
                <w:rStyle w:val="7"/>
                <w:rFonts w:hint="default" w:hAnsi="仿宋_GB2312"/>
                <w:color w:val="auto"/>
                <w:lang w:bidi="ar"/>
              </w:rPr>
              <w:t>经营情况抽查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影剧院、剧场、电影院、歌舞娱乐场所、游艺娱乐场所卫生状况及卫生制度的检查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取得相关许可及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经营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影剧院、剧场、电影院、歌舞娱乐场所、游艺娱乐场所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、文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广电旅游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hint="default" w:hAnsi="仿宋_GB2312"/>
                <w:color w:val="auto"/>
                <w:lang w:bidi="ar"/>
              </w:rPr>
              <w:t>市场监管</w:t>
            </w:r>
            <w:r>
              <w:rPr>
                <w:rStyle w:val="7"/>
                <w:rFonts w:hint="eastAsia" w:hAnsi="仿宋_GB2312" w:eastAsia="仿宋_GB2312"/>
                <w:color w:val="auto"/>
                <w:lang w:eastAsia="zh-CN" w:bidi="ar"/>
              </w:rPr>
              <w:t>、公安、消防救援</w:t>
            </w:r>
            <w:r>
              <w:rPr>
                <w:rStyle w:val="7"/>
                <w:rFonts w:hint="eastAsia" w:hAnsi="仿宋_GB2312"/>
                <w:color w:val="auto"/>
                <w:lang w:eastAsia="zh-CN" w:bidi="ar"/>
              </w:rPr>
              <w:t>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宾馆、旅店监督抽查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宾馆、旅店取得许可证情况的检查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各类宾馆、旅店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公安、卫生健康部门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</w:t>
            </w:r>
            <w:r>
              <w:rPr>
                <w:rStyle w:val="7"/>
                <w:rFonts w:hint="default" w:ascii="Times New Roman" w:cs="Times New Roman"/>
                <w:lang w:bidi="ar"/>
              </w:rPr>
              <w:t>、消防救援部门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宾馆、旅店治安安全情况的检查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</w:t>
            </w:r>
            <w:r>
              <w:rPr>
                <w:rStyle w:val="7"/>
                <w:rFonts w:hint="default" w:ascii="Times New Roman" w:cs="Times New Roman"/>
                <w:lang w:bidi="ar"/>
              </w:rPr>
              <w:t>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宾馆、旅店卫生情况的检查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卫生健康部门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企业年度报告抽查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年度报告公示信息的检查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各类企业年报信息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</w:t>
            </w:r>
            <w:r>
              <w:rPr>
                <w:rStyle w:val="8"/>
                <w:rFonts w:hint="default" w:ascii="Times New Roman" w:cs="Times New Roman"/>
                <w:lang w:bidi="ar"/>
              </w:rPr>
              <w:t>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rStyle w:val="8"/>
                <w:rFonts w:hint="default" w:ascii="Times New Roman" w:cs="Times New Roman"/>
                <w:lang w:bidi="ar"/>
              </w:rPr>
              <w:t>人力资源社会保障、商务部门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涉消耗臭氧层物质（ODS）的生产、使用、销售、维修回收、销毁及原料用途等企业和单位的监管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消耗臭氧层物质含氢氯氟烃（HCFCs）年度生产配额、使用配额（100吨及以上）和使用备案（100吨以下）情况的检查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HCFCs的生产企业和使用企业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市场监管领域相关部门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对销售ODS企业和单位备案情况的检查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销售ODS企业和单位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对含ODS的制冷设备、制冷系统或者灭火系统的维修、报废处理，ODS回收、再生利用或者销毁等经营活动的单位备案情况的检查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含ODS的制冷设备、制冷系统或者灭火系统的维修、报废处理，ODS回收、再生利用或者销毁等经营活动的单位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副产四氯化碳（CTC）的甲烷氯化物企业合法销售和处置CTC情况的检查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副产四氯化碳（CTC）的甲烷氯化物企业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使用ODS作为化工原料用途的企业的ODS采购和使用情况的检查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使用ODS作为化工原料用途的企业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生态环境监测机构监督检查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生态环境监测机构开展监测情况的检查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生态环境监测机构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生态环境、市场监管部门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机动车销售企业监管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机动车环保信息公开检查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机动车销售企业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商务部门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机动车获得强制性产品认证情况检查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机动车排放检验机构检测情况抽查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机动车排放检验情况和设备使用情况检查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机动车排放检验单位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易制毒化学品从业单位随机抽查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对易制毒化学品生产、经营、购买、运输、仓储等情况进行监督检查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易制毒化学品从业单位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交通运输、卫生健康、应急管理、邮政、药监部门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民用枪支经营使用单位抽查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民用枪支制造企业经营情况的检查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民用枪支经营使用单位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广电、体育、教育、林业、民航、住房城乡建设主管、消防救援、自然资源管理、文化和旅游部门，民枪协会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民用枪支配售企业经营情况的检查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民用枪支配置使用单位使用枪支情况的检查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保安行业相关单位抽查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保安从业单位及其保安服务活动情况的检查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保安行业相关单位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保安培训单位及其培训活动情况的检查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爆破作业单位抽查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民用爆破物仓储情况的检查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爆破作业单位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自然资源、住房城乡建设主管、应急管理、消防救援、气象部门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爆破作业单位有关制度情况的检查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爆破作业单位作业情况的检查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交通运输行业监管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道路危险货物运输企业检查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道路危险货物运输企业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应急管理、市场监管、税务部门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道路运输新业态企业检查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道路运输新业态经营企业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市场监管、税务部门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道路运输车辆达标管理情况检查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县级以上交通运输主管部门或受其委托的机动车检验检测机构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  <w:lang w:bidi="ar"/>
              </w:rPr>
              <w:t>交通运输产品质量监督检查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  <w:t>公路水运工程建设单位、机动车维修经营者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农业生产资料监管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肥料监督检查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肥料生产经营者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通过农业机械推广鉴定的产品及证书监督检查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农业机械生产经营企业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农业转基因生物安全检查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农业转基因生物安全监督检查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在我国境内从事农业转基因生物研究、试验、生产、加工、经营和进口、出口活动的单位和个人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牲畜、水生野生动物养殖加工情况的检查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种畜禽质量监督检查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从事种畜禽生产经营的单位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水生野生动物及其制品利用活动的监督检查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利用水生野生动物及其制品的事业单位、企业、社会组织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消防安全检查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消防产品质量监督检查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消防产品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消防救援、</w:t>
            </w: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消防监督抽查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对机关、团体、企业、事业等单位遵守消防法律、法规的情况进行监督检查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机关、团体、企业、事业等单位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消防救援部门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教育、公安、民政、住房城乡建设主管、文化和旅游、卫生健康、应急管理部门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工业企业安全生产情况的检查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工业企业取得安全生产许可证情况的检查</w:t>
            </w: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危险化学品生产企业、非煤矿山企业（含尾矿库）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应急管理部门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公安、自然资源、市场监管、消防救援、气象部门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工业企业安全生产有关制度设置、落实等情况的检查</w:t>
            </w:r>
          </w:p>
        </w:tc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经营性互联网文化单位的检查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经营性互联网文化单位经营情况的检查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经营性互联网文化单位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文化和旅游部门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</w:t>
            </w:r>
            <w:r>
              <w:rPr>
                <w:rStyle w:val="7"/>
                <w:rFonts w:hint="default" w:ascii="Times New Roman" w:cs="Times New Roman"/>
                <w:lang w:bidi="ar"/>
              </w:rPr>
              <w:t>、消防救援部门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营业性演出经营活动从业单位的检查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营业性演出经营活动从业单位取得许可证情况的检查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营业性演出从业单位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文化和旅游部门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公安、消防救援部门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营业性演出经营活动从业单位经营情况的检查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艺术品经营单位的检查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艺术品经营单位从事艺术品经营活动的检查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艺术品经营单位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文化和旅游部门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艺术品经营单位备案情况的检查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旅行社检查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旅行社取得许可证情况的检查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旅行社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文化和旅游部门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旅行社经营情况的检查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通过网络经营旅行社业务的检查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通过网络经营旅行社业务的检查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6"/>
                <w:kern w:val="0"/>
                <w:sz w:val="22"/>
                <w:szCs w:val="22"/>
                <w:lang w:bidi="ar"/>
              </w:rPr>
              <w:t>通过网络经营旅行社业务的企业及平台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文化和旅游部门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发布旅游经营信息网站的检查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发布旅游经营信息的网站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企业住房公积金缴存情况检查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企业住房公积金缴存情况检查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全市企业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住房公积金管理部门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color w:val="auto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汽车市场监管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新车销售市场监管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新车销售市场经营主体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商务、市场监管部门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发展改革、税务部门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二手车市场监管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二手车交易市场和二手车经营主体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商务部门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市场监管、公安、税务部门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报废机动车回收拆解活动监管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报废机动车回收拆解企业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商务、市场监管部门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发展改革、公安、生态环境、交通运输部门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单用途商业预付卡监督检查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单用途商业预付卡业务检查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单用途商业预付卡发卡企业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商务、市场监管部门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房地产市场监督执法检查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房地产市场监督执法检查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房地产从业单位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发展改革、公安、自然资源、市场监管</w:t>
            </w:r>
            <w:r>
              <w:rPr>
                <w:rStyle w:val="7"/>
                <w:rFonts w:hint="default" w:ascii="Times New Roman" w:cs="Times New Roman"/>
                <w:lang w:bidi="ar"/>
              </w:rPr>
              <w:t>、银保监部门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房地产行业定价情况的检查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建筑市场监督执法检查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建筑市场监督执法检查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建筑市场从业单位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人力资源社会保障部门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建设工程消防情况的检查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消防救援部门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燃气经营监督执法检查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燃气经营许可证取得情况的检查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燃气经营企业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燃气管理部门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市场监管、气象部门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燃气经营监督执法检查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燃气管理部门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</w:t>
            </w:r>
            <w:r>
              <w:rPr>
                <w:rStyle w:val="7"/>
                <w:rFonts w:hint="default" w:ascii="Times New Roman" w:cs="Times New Roman"/>
                <w:lang w:bidi="ar"/>
              </w:rPr>
              <w:t>、交通运输、应急管理、气象部门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市政工程监督检查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园林绿化工程建设市场监管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园林绿化行业相关企业和从业人员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人力资源社会保障部门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城镇污水处理设施污染防治情况的检查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城镇污水处理厂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涉嫌税收违法当事人的抽查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涉嫌税收违法的纳税人、扣缴义务人和其他涉税当事人的检查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涉嫌税收违法当事人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税务部门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公安部门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常压液体危险货物从业单位监督检查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常压液体危险货物罐车生产企业取得许可证情况检查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常压液体危险货物罐车生产企业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常压液体危险货物罐体检验机构检查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常压液体危险货物罐体检验机构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出口商品生产企业的检查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对出口商品生产企业的检查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出口商品生产企业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海关、市场监管部门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kern w:val="0"/>
                <w:sz w:val="22"/>
                <w:szCs w:val="22"/>
                <w:lang w:bidi="ar"/>
              </w:rPr>
              <w:t>税务部门</w:t>
            </w:r>
            <w:r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  <w:t>、农业农村部门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劳动用工监管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各类用人单位（与劳动者建立劳动关系）工资支付情况检查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各类用人单位（与劳动者建立劳动关系）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人力资源社会保障部门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税务、住房城乡建设主管、交通运输、水利部门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劳务派遣用工检查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劳务派遣相关单位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国家常规统计调查、部门统计调查、地方统计调查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调查对象依法设置原始记录、统计台账情况检查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统计调查对象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统计部门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直接登记的社会服务机构抽查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对法人治理、信息公开及遵守社会服务机构法规政策落实情况的检查；对消防安全责任落实情况的检查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直接登记的社会服务机构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民政部门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消防救援部门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经营高危险性体育项目（游泳）场所监督检查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经营高危险性体育项目（游泳）场所安全管理、场馆设施、从业人员、应急处置预案等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全省经营高危险性体育项目（游泳）场所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卫生健康部门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射击竞技体育运动监管检查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射击竞技体育运动单位枪支安全管理、场馆设施、从业人员、应急处置预案等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全省各射击竞技体育运动单位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  <w:t>卷烟</w:t>
            </w:r>
            <w:r>
              <w:rPr>
                <w:color w:val="auto"/>
                <w:kern w:val="0"/>
                <w:sz w:val="22"/>
                <w:szCs w:val="22"/>
                <w:lang w:bidi="ar"/>
              </w:rPr>
              <w:t>零售市场秩序日常检查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  <w:t>卷烟</w:t>
            </w:r>
            <w:r>
              <w:rPr>
                <w:color w:val="auto"/>
                <w:kern w:val="0"/>
                <w:sz w:val="22"/>
                <w:szCs w:val="22"/>
                <w:lang w:bidi="ar"/>
              </w:rPr>
              <w:t>专卖管理法律法规规定执行情况；规范经营情况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  <w:lang w:bidi="ar"/>
              </w:rPr>
              <w:t>持有烟草专卖零售许可证的企业和个人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  <w:lang w:bidi="ar"/>
              </w:rPr>
              <w:t>烟草专卖行政</w:t>
            </w:r>
            <w:r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  <w:t>主管</w:t>
            </w:r>
            <w:r>
              <w:rPr>
                <w:color w:val="auto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生产建设项目水土保持方案监督检查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生产建设项目水土保持方案的落实情况等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生产建设单位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水利部门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对生产、销售无线电发射设备的行政检查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企业生产的无线电发射设备有无申请型号核准、标注型号核准代码，销售的无线电发射设备有无型号核准和备案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生产、销售无线电发射设备的单位和个人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工业和信息化部门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级储备粮管理情况检查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级储备粮库存数量、质量和储存安全；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级储备粮财政执行情况；等等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市</w:t>
            </w:r>
            <w:bookmarkStart w:id="0" w:name="_GoBack"/>
            <w:bookmarkEnd w:id="0"/>
            <w:r>
              <w:rPr>
                <w:color w:val="000000"/>
                <w:kern w:val="0"/>
                <w:sz w:val="22"/>
                <w:szCs w:val="22"/>
                <w:lang w:bidi="ar"/>
              </w:rPr>
              <w:t>级储备粮承储企业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粮食和物资储备部门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发展改革、财政部门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卫星地面接收设施安装使用情况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接收卫星、接收方位、接收目的、接收内容、接收方式、收视范围对象等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设置卫星地面接收设施的单位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广电部门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工业和信息化、市场监管部门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司法鉴定机构、司法鉴定人检查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司法鉴定机构业务、文书、资质、队伍、收费等情况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取得市场监管部门核发资质认定（CMA）证书的司法鉴定机构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司法行政部门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机动车、非道路移动机械生产企业监管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机动车、非道路移动机械环保信息公开检查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机动车、非道路移动机械生产企业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eastAsia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  <w:t>印刷企业检查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  <w:t>印刷企业检查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eastAsia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  <w:t>印刷企业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eastAsia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  <w:t>文化广电旅游部门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eastAsia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color w:val="auto"/>
                <w:kern w:val="0"/>
                <w:sz w:val="22"/>
                <w:szCs w:val="22"/>
                <w:lang w:bidi="ar"/>
              </w:rPr>
              <w:t>市场监管部门</w:t>
            </w:r>
            <w:r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  <w:t>、公安部门、应急管理部门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eastAsia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  <w:t>出版物经营单位检查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  <w:t>出版物经营单位检查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eastAsia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  <w:t>出版物经营单位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 w:bidi="ar"/>
              </w:rPr>
              <w:t>文化广电旅游部门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color w:val="auto"/>
                <w:kern w:val="0"/>
                <w:sz w:val="22"/>
                <w:szCs w:val="22"/>
                <w:lang w:bidi="ar"/>
              </w:rPr>
              <w:t>市场监管部门</w:t>
            </w:r>
          </w:p>
        </w:tc>
      </w:tr>
    </w:tbl>
    <w:p>
      <w:pPr>
        <w:rPr>
          <w:rFonts w:hint="eastAsia" w:ascii="仿宋_GB2312"/>
          <w:szCs w:val="30"/>
        </w:rPr>
      </w:pPr>
    </w:p>
    <w:p>
      <w:pPr>
        <w:rPr>
          <w:rFonts w:ascii="仿宋_GB2312"/>
          <w:szCs w:val="30"/>
        </w:rPr>
      </w:pPr>
    </w:p>
    <w:p>
      <w:pPr>
        <w:rPr>
          <w:rFonts w:ascii="仿宋_GB2312"/>
          <w:szCs w:val="30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34961"/>
    <w:rsid w:val="010024BF"/>
    <w:rsid w:val="03CE340F"/>
    <w:rsid w:val="04B02199"/>
    <w:rsid w:val="06821B90"/>
    <w:rsid w:val="11662FDA"/>
    <w:rsid w:val="1B7717AE"/>
    <w:rsid w:val="272D1EA6"/>
    <w:rsid w:val="2A7D2A86"/>
    <w:rsid w:val="2CAC1408"/>
    <w:rsid w:val="4D674CC8"/>
    <w:rsid w:val="4E863CB0"/>
    <w:rsid w:val="51634961"/>
    <w:rsid w:val="6ABB2E5F"/>
    <w:rsid w:val="6F1F3DCA"/>
    <w:rsid w:val="731D0DD7"/>
    <w:rsid w:val="79D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8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  <w:style w:type="character" w:customStyle="1" w:styleId="8">
    <w:name w:val="font6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  <w:style w:type="character" w:customStyle="1" w:styleId="9">
    <w:name w:val="font51"/>
    <w:qFormat/>
    <w:uiPriority w:val="0"/>
    <w:rPr>
      <w:rFonts w:ascii="Arial" w:hAnsi="Arial" w:eastAsia="宋体" w:cs="Arial"/>
      <w:color w:val="000000"/>
      <w:sz w:val="22"/>
      <w:szCs w:val="22"/>
      <w:u w:val="none"/>
    </w:rPr>
  </w:style>
  <w:style w:type="character" w:customStyle="1" w:styleId="10">
    <w:name w:val="font91"/>
    <w:qFormat/>
    <w:uiPriority w:val="0"/>
    <w:rPr>
      <w:rFonts w:hint="eastAsia" w:ascii="仿宋_GB2312" w:hAnsi="Times New Roman" w:eastAsia="仿宋_GB2312" w:cs="仿宋_GB2312"/>
      <w:color w:val="538DD5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市工商行政管理局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2021-01-11T03:23:00Z</dcterms:created>
  <dc:creator>黄江海</dc:creator>
  <cp:lastModifiedBy>黄江海</cp:lastModifiedBy>
  <dcterms:modified xsi:type="dcterms:W3CDTF">2021-01-19T02:48:06Z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