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黑体" w:hAnsi="黑体" w:eastAsia="黑体" w:cs="黑体"/>
          <w:color w:val="000000"/>
          <w:kern w:val="0"/>
          <w:sz w:val="22"/>
          <w:szCs w:val="22"/>
        </w:rPr>
      </w:pPr>
      <w:bookmarkStart w:id="0" w:name="_GoBack"/>
      <w:bookmarkEnd w:id="0"/>
    </w:p>
    <w:tbl>
      <w:tblPr>
        <w:tblStyle w:val="3"/>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序号</w:t>
            </w:r>
          </w:p>
        </w:tc>
        <w:tc>
          <w:tcPr>
            <w:tcW w:w="1994" w:type="dxa"/>
            <w:gridSpan w:val="2"/>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公开事项</w:t>
            </w:r>
          </w:p>
        </w:tc>
        <w:tc>
          <w:tcPr>
            <w:tcW w:w="1800" w:type="dxa"/>
            <w:vMerge w:val="restart"/>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公开内容（要素）</w:t>
            </w:r>
          </w:p>
        </w:tc>
        <w:tc>
          <w:tcPr>
            <w:tcW w:w="3600" w:type="dxa"/>
            <w:vMerge w:val="restart"/>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公开依据</w:t>
            </w:r>
          </w:p>
        </w:tc>
        <w:tc>
          <w:tcPr>
            <w:tcW w:w="1080" w:type="dxa"/>
            <w:vMerge w:val="restart"/>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公开时限</w:t>
            </w:r>
          </w:p>
        </w:tc>
        <w:tc>
          <w:tcPr>
            <w:tcW w:w="1080" w:type="dxa"/>
            <w:vMerge w:val="restart"/>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公开主体</w:t>
            </w:r>
          </w:p>
        </w:tc>
        <w:tc>
          <w:tcPr>
            <w:tcW w:w="1246" w:type="dxa"/>
            <w:vMerge w:val="restart"/>
            <w:vAlign w:val="center"/>
          </w:tcPr>
          <w:p>
            <w:pPr>
              <w:widowControl/>
              <w:jc w:val="center"/>
              <w:rPr>
                <w:rFonts w:hint="eastAsia" w:ascii="黑体" w:hAnsi="黑体" w:eastAsia="黑体" w:cs="黑体"/>
                <w:kern w:val="0"/>
                <w:sz w:val="22"/>
                <w:szCs w:val="22"/>
              </w:rPr>
            </w:pPr>
            <w:r>
              <w:rPr>
                <w:rFonts w:hint="eastAsia" w:ascii="黑体" w:hAnsi="黑体" w:eastAsia="黑体" w:cs="黑体"/>
                <w:kern w:val="0"/>
                <w:sz w:val="22"/>
                <w:szCs w:val="22"/>
              </w:rPr>
              <w:t>公开渠道和载体</w:t>
            </w:r>
          </w:p>
        </w:tc>
        <w:tc>
          <w:tcPr>
            <w:tcW w:w="1429" w:type="dxa"/>
            <w:gridSpan w:val="2"/>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公开对象</w:t>
            </w:r>
          </w:p>
        </w:tc>
        <w:tc>
          <w:tcPr>
            <w:tcW w:w="1271" w:type="dxa"/>
            <w:gridSpan w:val="2"/>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公开方式</w:t>
            </w:r>
          </w:p>
        </w:tc>
        <w:tc>
          <w:tcPr>
            <w:tcW w:w="1440" w:type="dxa"/>
            <w:gridSpan w:val="2"/>
            <w:vAlign w:val="center"/>
          </w:tcPr>
          <w:p>
            <w:pPr>
              <w:widowControl/>
              <w:jc w:val="center"/>
              <w:rPr>
                <w:rFonts w:hint="eastAsia" w:ascii="黑体" w:hAnsi="黑体" w:eastAsia="黑体" w:cs="黑体"/>
                <w:color w:val="000000"/>
                <w:kern w:val="0"/>
                <w:sz w:val="22"/>
                <w:szCs w:val="22"/>
                <w:highlight w:val="none"/>
              </w:rPr>
            </w:pPr>
            <w:r>
              <w:rPr>
                <w:rFonts w:hint="eastAsia" w:ascii="黑体" w:hAnsi="黑体" w:eastAsia="黑体" w:cs="黑体"/>
                <w:color w:val="000000"/>
                <w:kern w:val="0"/>
                <w:sz w:val="22"/>
                <w:szCs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rFonts w:hint="eastAsia" w:ascii="黑体" w:hAnsi="黑体" w:eastAsia="黑体" w:cs="黑体"/>
                <w:color w:val="000000"/>
                <w:kern w:val="0"/>
                <w:sz w:val="22"/>
                <w:szCs w:val="22"/>
              </w:rPr>
            </w:pPr>
          </w:p>
        </w:tc>
        <w:tc>
          <w:tcPr>
            <w:tcW w:w="720" w:type="dxa"/>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一级事项</w:t>
            </w:r>
          </w:p>
        </w:tc>
        <w:tc>
          <w:tcPr>
            <w:tcW w:w="1274" w:type="dxa"/>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二级事项</w:t>
            </w:r>
          </w:p>
        </w:tc>
        <w:tc>
          <w:tcPr>
            <w:tcW w:w="1800" w:type="dxa"/>
            <w:vMerge w:val="continue"/>
            <w:vAlign w:val="center"/>
          </w:tcPr>
          <w:p>
            <w:pPr>
              <w:widowControl/>
              <w:jc w:val="left"/>
              <w:rPr>
                <w:rFonts w:hint="eastAsia" w:ascii="黑体" w:hAnsi="黑体" w:eastAsia="黑体" w:cs="黑体"/>
                <w:color w:val="000000"/>
                <w:kern w:val="0"/>
                <w:sz w:val="22"/>
                <w:szCs w:val="22"/>
              </w:rPr>
            </w:pPr>
          </w:p>
        </w:tc>
        <w:tc>
          <w:tcPr>
            <w:tcW w:w="3600" w:type="dxa"/>
            <w:vMerge w:val="continue"/>
            <w:vAlign w:val="center"/>
          </w:tcPr>
          <w:p>
            <w:pPr>
              <w:widowControl/>
              <w:jc w:val="left"/>
              <w:rPr>
                <w:rFonts w:hint="eastAsia" w:ascii="黑体" w:hAnsi="黑体" w:eastAsia="黑体" w:cs="黑体"/>
                <w:color w:val="000000"/>
                <w:kern w:val="0"/>
                <w:sz w:val="22"/>
                <w:szCs w:val="22"/>
              </w:rPr>
            </w:pPr>
          </w:p>
        </w:tc>
        <w:tc>
          <w:tcPr>
            <w:tcW w:w="1080" w:type="dxa"/>
            <w:vMerge w:val="continue"/>
            <w:vAlign w:val="center"/>
          </w:tcPr>
          <w:p>
            <w:pPr>
              <w:widowControl/>
              <w:jc w:val="left"/>
              <w:rPr>
                <w:rFonts w:hint="eastAsia" w:ascii="黑体" w:hAnsi="黑体" w:eastAsia="黑体" w:cs="黑体"/>
                <w:color w:val="000000"/>
                <w:kern w:val="0"/>
                <w:sz w:val="22"/>
                <w:szCs w:val="22"/>
              </w:rPr>
            </w:pPr>
          </w:p>
        </w:tc>
        <w:tc>
          <w:tcPr>
            <w:tcW w:w="1080" w:type="dxa"/>
            <w:vMerge w:val="continue"/>
            <w:vAlign w:val="center"/>
          </w:tcPr>
          <w:p>
            <w:pPr>
              <w:widowControl/>
              <w:jc w:val="left"/>
              <w:rPr>
                <w:rFonts w:hint="eastAsia" w:ascii="黑体" w:hAnsi="黑体" w:eastAsia="黑体" w:cs="黑体"/>
                <w:color w:val="000000"/>
                <w:kern w:val="0"/>
                <w:sz w:val="22"/>
                <w:szCs w:val="22"/>
              </w:rPr>
            </w:pPr>
          </w:p>
        </w:tc>
        <w:tc>
          <w:tcPr>
            <w:tcW w:w="1246" w:type="dxa"/>
            <w:vMerge w:val="continue"/>
            <w:vAlign w:val="center"/>
          </w:tcPr>
          <w:p>
            <w:pPr>
              <w:widowControl/>
              <w:jc w:val="left"/>
              <w:rPr>
                <w:rFonts w:hint="eastAsia" w:ascii="黑体" w:hAnsi="黑体" w:eastAsia="黑体" w:cs="黑体"/>
                <w:kern w:val="0"/>
                <w:sz w:val="22"/>
                <w:szCs w:val="22"/>
              </w:rPr>
            </w:pPr>
          </w:p>
        </w:tc>
        <w:tc>
          <w:tcPr>
            <w:tcW w:w="720" w:type="dxa"/>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全社会</w:t>
            </w:r>
          </w:p>
        </w:tc>
        <w:tc>
          <w:tcPr>
            <w:tcW w:w="709" w:type="dxa"/>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特定群众</w:t>
            </w:r>
          </w:p>
        </w:tc>
        <w:tc>
          <w:tcPr>
            <w:tcW w:w="551" w:type="dxa"/>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主动</w:t>
            </w:r>
          </w:p>
        </w:tc>
        <w:tc>
          <w:tcPr>
            <w:tcW w:w="720" w:type="dxa"/>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依申请公开</w:t>
            </w:r>
          </w:p>
        </w:tc>
        <w:tc>
          <w:tcPr>
            <w:tcW w:w="720" w:type="dxa"/>
            <w:vAlign w:val="center"/>
          </w:tcPr>
          <w:p>
            <w:pPr>
              <w:widowControl/>
              <w:jc w:val="center"/>
              <w:rPr>
                <w:rFonts w:hint="eastAsia" w:ascii="黑体" w:hAnsi="黑体" w:eastAsia="黑体" w:cs="黑体"/>
                <w:color w:val="000000"/>
                <w:kern w:val="0"/>
                <w:sz w:val="22"/>
                <w:szCs w:val="22"/>
                <w:highlight w:val="none"/>
                <w:lang w:eastAsia="zh-CN"/>
              </w:rPr>
            </w:pPr>
            <w:r>
              <w:rPr>
                <w:rFonts w:hint="eastAsia" w:ascii="黑体" w:hAnsi="黑体" w:eastAsia="黑体" w:cs="黑体"/>
                <w:color w:val="000000"/>
                <w:kern w:val="0"/>
                <w:sz w:val="22"/>
                <w:szCs w:val="22"/>
                <w:highlight w:val="none"/>
                <w:lang w:val="en-US" w:eastAsia="zh-CN"/>
              </w:rPr>
              <w:t>镇(街)</w:t>
            </w:r>
            <w:r>
              <w:rPr>
                <w:rFonts w:hint="eastAsia" w:ascii="黑体" w:hAnsi="黑体" w:eastAsia="黑体" w:cs="黑体"/>
                <w:color w:val="000000"/>
                <w:kern w:val="0"/>
                <w:sz w:val="22"/>
                <w:szCs w:val="22"/>
                <w:highlight w:val="none"/>
                <w:lang w:eastAsia="zh-CN"/>
              </w:rPr>
              <w:t>级</w:t>
            </w:r>
          </w:p>
        </w:tc>
        <w:tc>
          <w:tcPr>
            <w:tcW w:w="720" w:type="dxa"/>
            <w:vAlign w:val="center"/>
          </w:tcPr>
          <w:p>
            <w:pPr>
              <w:widowControl/>
              <w:jc w:val="center"/>
              <w:rPr>
                <w:rFonts w:hint="eastAsia" w:ascii="黑体" w:hAnsi="黑体" w:eastAsia="黑体" w:cs="黑体"/>
                <w:color w:val="000000"/>
                <w:kern w:val="0"/>
                <w:sz w:val="22"/>
                <w:szCs w:val="22"/>
                <w:highlight w:val="none"/>
                <w:lang w:eastAsia="zh-CN"/>
              </w:rPr>
            </w:pPr>
            <w:r>
              <w:rPr>
                <w:rFonts w:hint="eastAsia" w:ascii="黑体" w:hAnsi="黑体" w:eastAsia="黑体" w:cs="黑体"/>
                <w:color w:val="000000"/>
                <w:kern w:val="0"/>
                <w:sz w:val="22"/>
                <w:szCs w:val="22"/>
                <w:highlight w:val="none"/>
                <w:lang w:eastAsia="zh-CN"/>
              </w:rPr>
              <w:t>社区</w:t>
            </w:r>
            <w:r>
              <w:rPr>
                <w:rFonts w:hint="eastAsia" w:ascii="黑体" w:hAnsi="黑体" w:eastAsia="黑体" w:cs="黑体"/>
                <w:color w:val="000000"/>
                <w:kern w:val="0"/>
                <w:sz w:val="22"/>
                <w:szCs w:val="22"/>
                <w:highlight w:val="none"/>
                <w:lang w:val="en-US" w:eastAsia="zh-CN"/>
              </w:rPr>
              <w:t>(</w:t>
            </w:r>
            <w:r>
              <w:rPr>
                <w:rFonts w:hint="eastAsia" w:ascii="黑体" w:hAnsi="黑体" w:eastAsia="黑体" w:cs="黑体"/>
                <w:color w:val="000000"/>
                <w:kern w:val="0"/>
                <w:sz w:val="22"/>
                <w:szCs w:val="22"/>
                <w:highlight w:val="none"/>
                <w:lang w:eastAsia="zh-CN"/>
              </w:rPr>
              <w:t>村</w:t>
            </w:r>
            <w:r>
              <w:rPr>
                <w:rFonts w:hint="eastAsia" w:ascii="黑体" w:hAnsi="黑体" w:eastAsia="黑体" w:cs="黑体"/>
                <w:color w:val="000000"/>
                <w:kern w:val="0"/>
                <w:sz w:val="22"/>
                <w:szCs w:val="22"/>
                <w:highlight w:val="none"/>
                <w:lang w:val="en-US" w:eastAsia="zh-CN"/>
              </w:rPr>
              <w:t>)</w:t>
            </w:r>
            <w:r>
              <w:rPr>
                <w:rFonts w:hint="eastAsia" w:ascii="黑体" w:hAnsi="黑体" w:eastAsia="黑体" w:cs="黑体"/>
                <w:color w:val="000000"/>
                <w:kern w:val="0"/>
                <w:sz w:val="22"/>
                <w:szCs w:val="22"/>
                <w:highlight w:val="none"/>
                <w:lang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w:t>
            </w:r>
          </w:p>
        </w:tc>
        <w:tc>
          <w:tcPr>
            <w:tcW w:w="720" w:type="dxa"/>
            <w:vMerge w:val="restart"/>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法规政策</w:t>
            </w:r>
          </w:p>
        </w:tc>
        <w:tc>
          <w:tcPr>
            <w:tcW w:w="1274"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法律法规</w:t>
            </w:r>
          </w:p>
        </w:tc>
        <w:tc>
          <w:tcPr>
            <w:tcW w:w="1800"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文件名称；</w:t>
            </w:r>
            <w:r>
              <w:rPr>
                <w:rFonts w:hint="eastAsia" w:ascii="宋体" w:hAnsi="宋体" w:eastAsia="宋体" w:cs="宋体"/>
                <w:color w:val="000000"/>
                <w:sz w:val="18"/>
                <w:szCs w:val="18"/>
                <w:highlight w:val="none"/>
              </w:rPr>
              <w:br w:type="textWrapping"/>
            </w:r>
            <w:r>
              <w:rPr>
                <w:rFonts w:hint="eastAsia" w:ascii="宋体" w:hAnsi="宋体" w:eastAsia="宋体" w:cs="宋体"/>
                <w:color w:val="000000"/>
                <w:sz w:val="18"/>
                <w:szCs w:val="18"/>
                <w:highlight w:val="none"/>
              </w:rPr>
              <w:t>文号；</w:t>
            </w:r>
            <w:r>
              <w:rPr>
                <w:rFonts w:hint="eastAsia" w:ascii="宋体" w:hAnsi="宋体" w:eastAsia="宋体" w:cs="宋体"/>
                <w:color w:val="000000"/>
                <w:sz w:val="18"/>
                <w:szCs w:val="18"/>
                <w:highlight w:val="none"/>
              </w:rPr>
              <w:br w:type="textWrapping"/>
            </w:r>
            <w:r>
              <w:rPr>
                <w:rFonts w:hint="eastAsia" w:ascii="宋体" w:hAnsi="宋体" w:eastAsia="宋体" w:cs="宋体"/>
                <w:color w:val="000000"/>
                <w:sz w:val="18"/>
                <w:szCs w:val="18"/>
                <w:highlight w:val="none"/>
              </w:rPr>
              <w:t>发布部门；</w:t>
            </w:r>
            <w:r>
              <w:rPr>
                <w:rFonts w:hint="eastAsia" w:ascii="宋体" w:hAnsi="宋体" w:eastAsia="宋体" w:cs="宋体"/>
                <w:color w:val="000000"/>
                <w:sz w:val="18"/>
                <w:szCs w:val="18"/>
                <w:highlight w:val="none"/>
              </w:rPr>
              <w:br w:type="textWrapping"/>
            </w:r>
            <w:r>
              <w:rPr>
                <w:rFonts w:hint="eastAsia" w:ascii="宋体" w:hAnsi="宋体" w:eastAsia="宋体" w:cs="宋体"/>
                <w:color w:val="000000"/>
                <w:sz w:val="18"/>
                <w:szCs w:val="18"/>
                <w:highlight w:val="none"/>
              </w:rPr>
              <w:t>发布日期；</w:t>
            </w:r>
            <w:r>
              <w:rPr>
                <w:rFonts w:hint="eastAsia" w:ascii="宋体" w:hAnsi="宋体" w:eastAsia="宋体" w:cs="宋体"/>
                <w:color w:val="000000"/>
                <w:sz w:val="18"/>
                <w:szCs w:val="18"/>
                <w:highlight w:val="none"/>
              </w:rPr>
              <w:br w:type="textWrapping"/>
            </w:r>
            <w:r>
              <w:rPr>
                <w:rFonts w:hint="eastAsia" w:ascii="宋体" w:hAnsi="宋体" w:eastAsia="宋体" w:cs="宋体"/>
                <w:color w:val="000000"/>
                <w:sz w:val="18"/>
                <w:szCs w:val="18"/>
                <w:highlight w:val="none"/>
              </w:rPr>
              <w:t>实施日期；</w:t>
            </w:r>
            <w:r>
              <w:rPr>
                <w:rFonts w:hint="eastAsia" w:ascii="宋体" w:hAnsi="宋体" w:eastAsia="宋体" w:cs="宋体"/>
                <w:color w:val="000000"/>
                <w:sz w:val="18"/>
                <w:szCs w:val="18"/>
                <w:highlight w:val="none"/>
              </w:rPr>
              <w:br w:type="textWrapping"/>
            </w:r>
            <w:r>
              <w:rPr>
                <w:rFonts w:hint="eastAsia" w:ascii="宋体" w:hAnsi="宋体" w:eastAsia="宋体" w:cs="宋体"/>
                <w:color w:val="000000"/>
                <w:sz w:val="18"/>
                <w:szCs w:val="18"/>
                <w:highlight w:val="none"/>
              </w:rPr>
              <w:t>正文。</w:t>
            </w:r>
          </w:p>
        </w:tc>
        <w:tc>
          <w:tcPr>
            <w:tcW w:w="3600" w:type="dxa"/>
            <w:vMerge w:val="restart"/>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80" w:type="dxa"/>
            <w:vMerge w:val="restart"/>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信息获取（形成、变更）20个工作日内</w:t>
            </w:r>
          </w:p>
        </w:tc>
        <w:tc>
          <w:tcPr>
            <w:tcW w:w="1080" w:type="dxa"/>
            <w:vMerge w:val="restart"/>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人民政府、住房保障行政主管部门</w:t>
            </w:r>
          </w:p>
        </w:tc>
        <w:tc>
          <w:tcPr>
            <w:tcW w:w="1246" w:type="dxa"/>
            <w:vMerge w:val="restart"/>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 xml:space="preserve">■政府网站            ■公开查阅点     </w:t>
            </w:r>
          </w:p>
        </w:tc>
        <w:tc>
          <w:tcPr>
            <w:tcW w:w="720" w:type="dxa"/>
            <w:vMerge w:val="restart"/>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709" w:type="dxa"/>
            <w:vMerge w:val="restart"/>
            <w:vAlign w:val="center"/>
          </w:tcPr>
          <w:p>
            <w:pPr>
              <w:jc w:val="center"/>
              <w:rPr>
                <w:rFonts w:hint="eastAsia" w:ascii="宋体" w:hAnsi="宋体" w:eastAsia="宋体" w:cs="宋体"/>
                <w:color w:val="000000"/>
                <w:sz w:val="18"/>
                <w:szCs w:val="18"/>
                <w:highlight w:val="none"/>
              </w:rPr>
            </w:pPr>
          </w:p>
        </w:tc>
        <w:tc>
          <w:tcPr>
            <w:tcW w:w="551" w:type="dxa"/>
            <w:vMerge w:val="restart"/>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720" w:type="dxa"/>
            <w:vMerge w:val="restart"/>
            <w:vAlign w:val="center"/>
          </w:tcPr>
          <w:p>
            <w:pPr>
              <w:jc w:val="center"/>
              <w:rPr>
                <w:rFonts w:hint="eastAsia" w:ascii="宋体" w:hAnsi="宋体" w:eastAsia="宋体" w:cs="宋体"/>
                <w:color w:val="000000"/>
                <w:sz w:val="18"/>
                <w:szCs w:val="18"/>
                <w:highlight w:val="none"/>
              </w:rPr>
            </w:pPr>
          </w:p>
        </w:tc>
        <w:tc>
          <w:tcPr>
            <w:tcW w:w="720" w:type="dxa"/>
            <w:vMerge w:val="restart"/>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720" w:type="dxa"/>
            <w:vMerge w:val="restart"/>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54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w:t>
            </w:r>
          </w:p>
        </w:tc>
        <w:tc>
          <w:tcPr>
            <w:tcW w:w="720" w:type="dxa"/>
            <w:vMerge w:val="continue"/>
            <w:vAlign w:val="center"/>
          </w:tcPr>
          <w:p>
            <w:pPr>
              <w:jc w:val="center"/>
              <w:rPr>
                <w:rFonts w:hint="eastAsia" w:ascii="宋体" w:hAnsi="宋体" w:eastAsia="宋体" w:cs="宋体"/>
                <w:color w:val="000000"/>
                <w:sz w:val="18"/>
                <w:szCs w:val="18"/>
                <w:highlight w:val="none"/>
              </w:rPr>
            </w:pPr>
          </w:p>
        </w:tc>
        <w:tc>
          <w:tcPr>
            <w:tcW w:w="1274"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政策文件</w:t>
            </w:r>
          </w:p>
        </w:tc>
        <w:tc>
          <w:tcPr>
            <w:tcW w:w="1800"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文件名称；</w:t>
            </w:r>
            <w:r>
              <w:rPr>
                <w:rFonts w:hint="eastAsia" w:ascii="宋体" w:hAnsi="宋体" w:eastAsia="宋体" w:cs="宋体"/>
                <w:color w:val="000000"/>
                <w:sz w:val="18"/>
                <w:szCs w:val="18"/>
                <w:highlight w:val="none"/>
              </w:rPr>
              <w:br w:type="textWrapping"/>
            </w:r>
            <w:r>
              <w:rPr>
                <w:rFonts w:hint="eastAsia" w:ascii="宋体" w:hAnsi="宋体" w:eastAsia="宋体" w:cs="宋体"/>
                <w:color w:val="000000"/>
                <w:sz w:val="18"/>
                <w:szCs w:val="18"/>
                <w:highlight w:val="none"/>
              </w:rPr>
              <w:t>文号；</w:t>
            </w:r>
            <w:r>
              <w:rPr>
                <w:rFonts w:hint="eastAsia" w:ascii="宋体" w:hAnsi="宋体" w:eastAsia="宋体" w:cs="宋体"/>
                <w:color w:val="000000"/>
                <w:sz w:val="18"/>
                <w:szCs w:val="18"/>
                <w:highlight w:val="none"/>
              </w:rPr>
              <w:br w:type="textWrapping"/>
            </w:r>
            <w:r>
              <w:rPr>
                <w:rFonts w:hint="eastAsia" w:ascii="宋体" w:hAnsi="宋体" w:eastAsia="宋体" w:cs="宋体"/>
                <w:color w:val="000000"/>
                <w:sz w:val="18"/>
                <w:szCs w:val="18"/>
                <w:highlight w:val="none"/>
              </w:rPr>
              <w:t>发布部门；</w:t>
            </w:r>
            <w:r>
              <w:rPr>
                <w:rFonts w:hint="eastAsia" w:ascii="宋体" w:hAnsi="宋体" w:eastAsia="宋体" w:cs="宋体"/>
                <w:color w:val="000000"/>
                <w:sz w:val="18"/>
                <w:szCs w:val="18"/>
                <w:highlight w:val="none"/>
              </w:rPr>
              <w:br w:type="textWrapping"/>
            </w:r>
            <w:r>
              <w:rPr>
                <w:rFonts w:hint="eastAsia" w:ascii="宋体" w:hAnsi="宋体" w:eastAsia="宋体" w:cs="宋体"/>
                <w:color w:val="000000"/>
                <w:sz w:val="18"/>
                <w:szCs w:val="18"/>
                <w:highlight w:val="none"/>
              </w:rPr>
              <w:t>发布日期；</w:t>
            </w:r>
            <w:r>
              <w:rPr>
                <w:rFonts w:hint="eastAsia" w:ascii="宋体" w:hAnsi="宋体" w:eastAsia="宋体" w:cs="宋体"/>
                <w:color w:val="000000"/>
                <w:sz w:val="18"/>
                <w:szCs w:val="18"/>
                <w:highlight w:val="none"/>
              </w:rPr>
              <w:br w:type="textWrapping"/>
            </w:r>
            <w:r>
              <w:rPr>
                <w:rFonts w:hint="eastAsia" w:ascii="宋体" w:hAnsi="宋体" w:eastAsia="宋体" w:cs="宋体"/>
                <w:color w:val="000000"/>
                <w:sz w:val="18"/>
                <w:szCs w:val="18"/>
                <w:highlight w:val="none"/>
              </w:rPr>
              <w:t>实施日期；</w:t>
            </w:r>
            <w:r>
              <w:rPr>
                <w:rFonts w:hint="eastAsia" w:ascii="宋体" w:hAnsi="宋体" w:eastAsia="宋体" w:cs="宋体"/>
                <w:color w:val="000000"/>
                <w:sz w:val="18"/>
                <w:szCs w:val="18"/>
                <w:highlight w:val="none"/>
              </w:rPr>
              <w:br w:type="textWrapping"/>
            </w:r>
            <w:r>
              <w:rPr>
                <w:rFonts w:hint="eastAsia" w:ascii="宋体" w:hAnsi="宋体" w:eastAsia="宋体" w:cs="宋体"/>
                <w:color w:val="000000"/>
                <w:sz w:val="18"/>
                <w:szCs w:val="18"/>
                <w:highlight w:val="none"/>
              </w:rPr>
              <w:t>正文。</w:t>
            </w:r>
          </w:p>
        </w:tc>
        <w:tc>
          <w:tcPr>
            <w:tcW w:w="3600" w:type="dxa"/>
            <w:vMerge w:val="continue"/>
            <w:vAlign w:val="center"/>
          </w:tcPr>
          <w:p>
            <w:pPr>
              <w:rPr>
                <w:rFonts w:hint="eastAsia" w:ascii="宋体" w:hAnsi="宋体" w:eastAsia="宋体" w:cs="宋体"/>
                <w:color w:val="000000"/>
                <w:sz w:val="18"/>
                <w:szCs w:val="18"/>
                <w:highlight w:val="none"/>
              </w:rPr>
            </w:pPr>
          </w:p>
        </w:tc>
        <w:tc>
          <w:tcPr>
            <w:tcW w:w="1080" w:type="dxa"/>
            <w:vMerge w:val="continue"/>
            <w:vAlign w:val="center"/>
          </w:tcPr>
          <w:p>
            <w:pPr>
              <w:rPr>
                <w:rFonts w:hint="eastAsia" w:ascii="宋体" w:hAnsi="宋体" w:eastAsia="宋体" w:cs="宋体"/>
                <w:color w:val="000000"/>
                <w:sz w:val="18"/>
                <w:szCs w:val="18"/>
                <w:highlight w:val="none"/>
              </w:rPr>
            </w:pPr>
          </w:p>
        </w:tc>
        <w:tc>
          <w:tcPr>
            <w:tcW w:w="1080" w:type="dxa"/>
            <w:vMerge w:val="continue"/>
            <w:vAlign w:val="center"/>
          </w:tcPr>
          <w:p>
            <w:pPr>
              <w:rPr>
                <w:rFonts w:hint="eastAsia" w:ascii="宋体" w:hAnsi="宋体" w:eastAsia="宋体" w:cs="宋体"/>
                <w:color w:val="000000"/>
                <w:sz w:val="18"/>
                <w:szCs w:val="18"/>
                <w:highlight w:val="none"/>
              </w:rPr>
            </w:pPr>
          </w:p>
        </w:tc>
        <w:tc>
          <w:tcPr>
            <w:tcW w:w="1246" w:type="dxa"/>
            <w:vMerge w:val="continue"/>
            <w:vAlign w:val="center"/>
          </w:tcPr>
          <w:p>
            <w:pPr>
              <w:rPr>
                <w:rFonts w:hint="eastAsia" w:ascii="宋体" w:hAnsi="宋体" w:eastAsia="宋体" w:cs="宋体"/>
                <w:color w:val="000000"/>
                <w:sz w:val="18"/>
                <w:szCs w:val="18"/>
                <w:highlight w:val="none"/>
              </w:rPr>
            </w:pPr>
          </w:p>
        </w:tc>
        <w:tc>
          <w:tcPr>
            <w:tcW w:w="720" w:type="dxa"/>
            <w:vMerge w:val="continue"/>
            <w:vAlign w:val="center"/>
          </w:tcPr>
          <w:p>
            <w:pPr>
              <w:rPr>
                <w:rFonts w:hint="eastAsia" w:ascii="宋体" w:hAnsi="宋体" w:eastAsia="宋体" w:cs="宋体"/>
                <w:color w:val="000000"/>
                <w:sz w:val="18"/>
                <w:szCs w:val="18"/>
                <w:highlight w:val="none"/>
              </w:rPr>
            </w:pPr>
          </w:p>
        </w:tc>
        <w:tc>
          <w:tcPr>
            <w:tcW w:w="709" w:type="dxa"/>
            <w:vMerge w:val="continue"/>
            <w:vAlign w:val="center"/>
          </w:tcPr>
          <w:p>
            <w:pPr>
              <w:rPr>
                <w:rFonts w:hint="eastAsia" w:ascii="宋体" w:hAnsi="宋体" w:eastAsia="宋体" w:cs="宋体"/>
                <w:color w:val="000000"/>
                <w:sz w:val="18"/>
                <w:szCs w:val="18"/>
                <w:highlight w:val="none"/>
              </w:rPr>
            </w:pPr>
          </w:p>
        </w:tc>
        <w:tc>
          <w:tcPr>
            <w:tcW w:w="551" w:type="dxa"/>
            <w:vMerge w:val="continue"/>
            <w:vAlign w:val="center"/>
          </w:tcPr>
          <w:p>
            <w:pPr>
              <w:rPr>
                <w:rFonts w:hint="eastAsia" w:ascii="宋体" w:hAnsi="宋体" w:eastAsia="宋体" w:cs="宋体"/>
                <w:color w:val="000000"/>
                <w:sz w:val="18"/>
                <w:szCs w:val="18"/>
                <w:highlight w:val="none"/>
              </w:rPr>
            </w:pPr>
          </w:p>
        </w:tc>
        <w:tc>
          <w:tcPr>
            <w:tcW w:w="720" w:type="dxa"/>
            <w:vMerge w:val="continue"/>
            <w:vAlign w:val="center"/>
          </w:tcPr>
          <w:p>
            <w:pPr>
              <w:rPr>
                <w:rFonts w:hint="eastAsia" w:ascii="宋体" w:hAnsi="宋体" w:eastAsia="宋体" w:cs="宋体"/>
                <w:color w:val="000000"/>
                <w:sz w:val="18"/>
                <w:szCs w:val="18"/>
                <w:highlight w:val="none"/>
              </w:rPr>
            </w:pPr>
          </w:p>
        </w:tc>
        <w:tc>
          <w:tcPr>
            <w:tcW w:w="720" w:type="dxa"/>
            <w:vMerge w:val="continue"/>
            <w:vAlign w:val="center"/>
          </w:tcPr>
          <w:p>
            <w:pPr>
              <w:rPr>
                <w:rFonts w:hint="eastAsia" w:ascii="宋体" w:hAnsi="宋体" w:eastAsia="宋体" w:cs="宋体"/>
                <w:color w:val="000000"/>
                <w:sz w:val="18"/>
                <w:szCs w:val="18"/>
                <w:highlight w:val="none"/>
              </w:rPr>
            </w:pPr>
          </w:p>
        </w:tc>
        <w:tc>
          <w:tcPr>
            <w:tcW w:w="720" w:type="dxa"/>
            <w:vMerge w:val="continue"/>
            <w:vAlign w:val="center"/>
          </w:tcPr>
          <w:p>
            <w:pPr>
              <w:rPr>
                <w:rFonts w:hint="eastAsia" w:ascii="宋体" w:hAnsi="宋体" w:eastAsia="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4" w:hRule="atLeast"/>
          <w:jc w:val="center"/>
        </w:trPr>
        <w:tc>
          <w:tcPr>
            <w:tcW w:w="540" w:type="dxa"/>
            <w:vAlign w:val="center"/>
          </w:tcPr>
          <w:p>
            <w:pPr>
              <w:jc w:val="center"/>
              <w:rPr>
                <w:rFonts w:hint="eastAsia" w:ascii="宋体" w:hAnsi="宋体" w:eastAsia="宋体" w:cs="宋体"/>
                <w:color w:val="000000"/>
                <w:sz w:val="18"/>
                <w:szCs w:val="18"/>
                <w:highlight w:val="none"/>
              </w:rPr>
            </w:pPr>
          </w:p>
          <w:p>
            <w:pPr>
              <w:jc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lang w:val="en-US" w:eastAsia="zh-CN"/>
              </w:rPr>
              <w:t>3</w:t>
            </w:r>
          </w:p>
        </w:tc>
        <w:tc>
          <w:tcPr>
            <w:tcW w:w="72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配给管理</w:t>
            </w:r>
          </w:p>
        </w:tc>
        <w:tc>
          <w:tcPr>
            <w:tcW w:w="1274"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公租房承租资格审核</w:t>
            </w:r>
          </w:p>
        </w:tc>
        <w:tc>
          <w:tcPr>
            <w:tcW w:w="1800" w:type="dxa"/>
            <w:vAlign w:val="center"/>
          </w:tcPr>
          <w:p>
            <w:pPr>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rPr>
              <w:br w:type="textWrapping"/>
            </w:r>
            <w:r>
              <w:rPr>
                <w:rFonts w:hint="eastAsia" w:ascii="宋体" w:hAnsi="宋体" w:eastAsia="宋体" w:cs="宋体"/>
                <w:strike w:val="0"/>
                <w:dstrike w:val="0"/>
                <w:color w:val="000000"/>
                <w:sz w:val="18"/>
                <w:szCs w:val="18"/>
                <w:highlight w:val="none"/>
              </w:rPr>
              <w:t>审核结果：申请对象</w:t>
            </w:r>
            <w:r>
              <w:rPr>
                <w:rFonts w:hint="eastAsia" w:ascii="宋体" w:hAnsi="宋体" w:eastAsia="宋体" w:cs="宋体"/>
                <w:strike w:val="0"/>
                <w:dstrike w:val="0"/>
                <w:color w:val="000000"/>
                <w:sz w:val="18"/>
                <w:szCs w:val="18"/>
                <w:highlight w:val="none"/>
                <w:lang w:eastAsia="zh-CN"/>
              </w:rPr>
              <w:t>姓名；所在社区</w:t>
            </w:r>
          </w:p>
        </w:tc>
        <w:tc>
          <w:tcPr>
            <w:tcW w:w="3600"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080"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信息形成（变更）20个工作日内</w:t>
            </w:r>
          </w:p>
        </w:tc>
        <w:tc>
          <w:tcPr>
            <w:tcW w:w="1080"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保障性住房政务信息制作部门、保存部门</w:t>
            </w:r>
          </w:p>
        </w:tc>
        <w:tc>
          <w:tcPr>
            <w:tcW w:w="1246" w:type="dxa"/>
            <w:vAlign w:val="center"/>
          </w:tcPr>
          <w:p>
            <w:pPr>
              <w:rPr>
                <w:rFonts w:hint="eastAsia" w:ascii="宋体" w:hAnsi="宋体" w:eastAsia="宋体" w:cs="宋体"/>
                <w:color w:val="000000"/>
                <w:sz w:val="18"/>
                <w:szCs w:val="18"/>
                <w:highlight w:val="none"/>
              </w:rPr>
            </w:pPr>
            <w:r>
              <w:rPr>
                <w:rFonts w:hint="eastAsia" w:ascii="宋体" w:hAnsi="宋体" w:eastAsia="宋体" w:cs="宋体"/>
                <w:strike w:val="0"/>
                <w:dstrike w:val="0"/>
                <w:color w:val="000000"/>
                <w:sz w:val="18"/>
                <w:szCs w:val="18"/>
                <w:highlight w:val="none"/>
              </w:rPr>
              <w:t>■政府网站</w:t>
            </w:r>
          </w:p>
        </w:tc>
        <w:tc>
          <w:tcPr>
            <w:tcW w:w="72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709" w:type="dxa"/>
            <w:vAlign w:val="center"/>
          </w:tcPr>
          <w:p>
            <w:pPr>
              <w:jc w:val="center"/>
              <w:rPr>
                <w:rFonts w:hint="eastAsia" w:ascii="宋体" w:hAnsi="宋体" w:eastAsia="宋体" w:cs="宋体"/>
                <w:color w:val="000000"/>
                <w:sz w:val="18"/>
                <w:szCs w:val="18"/>
                <w:highlight w:val="none"/>
              </w:rPr>
            </w:pPr>
          </w:p>
        </w:tc>
        <w:tc>
          <w:tcPr>
            <w:tcW w:w="551"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720" w:type="dxa"/>
            <w:vAlign w:val="center"/>
          </w:tcPr>
          <w:p>
            <w:pPr>
              <w:jc w:val="center"/>
              <w:rPr>
                <w:rFonts w:hint="eastAsia" w:ascii="宋体" w:hAnsi="宋体" w:eastAsia="宋体" w:cs="宋体"/>
                <w:color w:val="000000"/>
                <w:sz w:val="18"/>
                <w:szCs w:val="18"/>
                <w:highlight w:val="none"/>
              </w:rPr>
            </w:pPr>
          </w:p>
        </w:tc>
        <w:tc>
          <w:tcPr>
            <w:tcW w:w="72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720" w:type="dxa"/>
            <w:vAlign w:val="center"/>
          </w:tcPr>
          <w:p>
            <w:pPr>
              <w:jc w:val="center"/>
              <w:rPr>
                <w:rFonts w:hint="eastAsia" w:ascii="宋体" w:hAnsi="宋体" w:eastAsia="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4" w:hRule="atLeast"/>
          <w:jc w:val="center"/>
        </w:trPr>
        <w:tc>
          <w:tcPr>
            <w:tcW w:w="540" w:type="dxa"/>
            <w:vAlign w:val="center"/>
          </w:tcPr>
          <w:p>
            <w:pPr>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4</w:t>
            </w:r>
          </w:p>
        </w:tc>
        <w:tc>
          <w:tcPr>
            <w:tcW w:w="720" w:type="dxa"/>
            <w:vAlign w:val="center"/>
          </w:tcPr>
          <w:p>
            <w:pPr>
              <w:spacing w:beforeLines="0" w:afterLines="0"/>
              <w:jc w:val="center"/>
              <w:rPr>
                <w:rFonts w:hint="eastAsia" w:ascii="宋体" w:hAnsi="宋体" w:eastAsia="宋体" w:cs="宋体"/>
                <w:sz w:val="18"/>
                <w:szCs w:val="18"/>
              </w:rPr>
            </w:pPr>
            <w:r>
              <w:rPr>
                <w:rFonts w:hint="eastAsia" w:ascii="宋体" w:hAnsi="宋体" w:eastAsia="宋体" w:cs="宋体"/>
                <w:sz w:val="18"/>
                <w:szCs w:val="18"/>
              </w:rPr>
              <w:t>办事</w:t>
            </w:r>
          </w:p>
          <w:p>
            <w:pPr>
              <w:jc w:val="center"/>
              <w:rPr>
                <w:rFonts w:hint="eastAsia" w:ascii="宋体" w:hAnsi="宋体" w:eastAsia="宋体" w:cs="宋体"/>
                <w:color w:val="000000"/>
                <w:sz w:val="18"/>
                <w:szCs w:val="18"/>
                <w:highlight w:val="none"/>
              </w:rPr>
            </w:pPr>
            <w:r>
              <w:rPr>
                <w:rFonts w:hint="eastAsia" w:ascii="宋体" w:hAnsi="宋体" w:eastAsia="宋体" w:cs="宋体"/>
                <w:sz w:val="18"/>
                <w:szCs w:val="18"/>
              </w:rPr>
              <w:t>指南</w:t>
            </w:r>
          </w:p>
        </w:tc>
        <w:tc>
          <w:tcPr>
            <w:tcW w:w="1274" w:type="dxa"/>
            <w:vAlign w:val="center"/>
          </w:tcPr>
          <w:p>
            <w:pPr>
              <w:rPr>
                <w:rFonts w:hint="eastAsia" w:ascii="宋体" w:hAnsi="宋体" w:eastAsia="宋体" w:cs="宋体"/>
                <w:strike w:val="0"/>
                <w:color w:val="000000"/>
                <w:sz w:val="18"/>
                <w:szCs w:val="18"/>
                <w:highlight w:val="none"/>
              </w:rPr>
            </w:pPr>
            <w:r>
              <w:rPr>
                <w:rFonts w:hint="eastAsia" w:ascii="宋体" w:hAnsi="宋体" w:eastAsia="宋体" w:cs="宋体"/>
                <w:strike w:val="0"/>
                <w:dstrike w:val="0"/>
                <w:color w:val="000000"/>
                <w:sz w:val="18"/>
                <w:szCs w:val="18"/>
                <w:highlight w:val="none"/>
              </w:rPr>
              <w:t>保障性住房调换</w:t>
            </w:r>
          </w:p>
        </w:tc>
        <w:tc>
          <w:tcPr>
            <w:tcW w:w="1800" w:type="dxa"/>
            <w:vAlign w:val="center"/>
          </w:tcPr>
          <w:p>
            <w:pPr>
              <w:rPr>
                <w:rFonts w:hint="eastAsia" w:ascii="宋体" w:hAnsi="宋体" w:eastAsia="宋体" w:cs="宋体"/>
                <w:strike w:val="0"/>
                <w:color w:val="000000"/>
                <w:sz w:val="18"/>
                <w:szCs w:val="18"/>
                <w:highlight w:val="none"/>
              </w:rPr>
            </w:pPr>
            <w:r>
              <w:rPr>
                <w:rFonts w:hint="eastAsia" w:ascii="宋体" w:hAnsi="宋体" w:eastAsia="宋体" w:cs="宋体"/>
                <w:strike w:val="0"/>
                <w:dstrike w:val="0"/>
                <w:color w:val="000000"/>
                <w:sz w:val="18"/>
                <w:szCs w:val="18"/>
                <w:highlight w:val="none"/>
              </w:rPr>
              <w:t>申请所需材料及范本；申请方式、流程；申请受理（办理）机构；受理地点；咨询电话、监督电话等。</w:t>
            </w:r>
          </w:p>
        </w:tc>
        <w:tc>
          <w:tcPr>
            <w:tcW w:w="3600" w:type="dxa"/>
            <w:vAlign w:val="center"/>
          </w:tcPr>
          <w:p>
            <w:pPr>
              <w:rPr>
                <w:rFonts w:hint="eastAsia" w:ascii="宋体" w:hAnsi="宋体" w:eastAsia="宋体" w:cs="宋体"/>
                <w:strike w:val="0"/>
                <w:color w:val="000000"/>
                <w:sz w:val="18"/>
                <w:szCs w:val="18"/>
                <w:highlight w:val="none"/>
              </w:rPr>
            </w:pPr>
            <w:r>
              <w:rPr>
                <w:rFonts w:hint="eastAsia" w:ascii="宋体" w:hAnsi="宋体" w:eastAsia="宋体" w:cs="宋体"/>
                <w:strike w:val="0"/>
                <w:dstrike w:val="0"/>
                <w:color w:val="000000"/>
                <w:sz w:val="18"/>
                <w:szCs w:val="18"/>
                <w:highlight w:val="none"/>
              </w:rPr>
              <w:t>《关于全面推进政务公开工作的意见》、《国务院关于加快推进“互联网+政务服务”工作的指导意见》</w:t>
            </w:r>
          </w:p>
        </w:tc>
        <w:tc>
          <w:tcPr>
            <w:tcW w:w="1080" w:type="dxa"/>
            <w:vAlign w:val="center"/>
          </w:tcPr>
          <w:p>
            <w:pPr>
              <w:rPr>
                <w:rFonts w:hint="eastAsia" w:ascii="宋体" w:hAnsi="宋体" w:eastAsia="宋体" w:cs="宋体"/>
                <w:strike w:val="0"/>
                <w:color w:val="000000"/>
                <w:sz w:val="18"/>
                <w:szCs w:val="18"/>
                <w:highlight w:val="none"/>
              </w:rPr>
            </w:pPr>
            <w:r>
              <w:rPr>
                <w:rFonts w:hint="eastAsia" w:ascii="宋体" w:hAnsi="宋体" w:eastAsia="宋体" w:cs="宋体"/>
                <w:strike w:val="0"/>
                <w:dstrike w:val="0"/>
                <w:color w:val="000000"/>
                <w:sz w:val="18"/>
                <w:szCs w:val="18"/>
                <w:highlight w:val="none"/>
              </w:rPr>
              <w:t>信息形成（变更）20个工作日内</w:t>
            </w:r>
          </w:p>
        </w:tc>
        <w:tc>
          <w:tcPr>
            <w:tcW w:w="1080" w:type="dxa"/>
            <w:vAlign w:val="center"/>
          </w:tcPr>
          <w:p>
            <w:pPr>
              <w:rPr>
                <w:rFonts w:hint="eastAsia" w:ascii="宋体" w:hAnsi="宋体" w:eastAsia="宋体" w:cs="宋体"/>
                <w:strike w:val="0"/>
                <w:color w:val="000000"/>
                <w:sz w:val="18"/>
                <w:szCs w:val="18"/>
                <w:highlight w:val="none"/>
              </w:rPr>
            </w:pPr>
            <w:r>
              <w:rPr>
                <w:rFonts w:hint="eastAsia" w:ascii="宋体" w:hAnsi="宋体" w:eastAsia="宋体" w:cs="宋体"/>
                <w:strike w:val="0"/>
                <w:dstrike w:val="0"/>
                <w:color w:val="000000"/>
                <w:sz w:val="18"/>
                <w:szCs w:val="18"/>
                <w:highlight w:val="none"/>
              </w:rPr>
              <w:t>保障性住房信息制作部门、保存部门</w:t>
            </w:r>
          </w:p>
        </w:tc>
        <w:tc>
          <w:tcPr>
            <w:tcW w:w="1246" w:type="dxa"/>
            <w:vAlign w:val="center"/>
          </w:tcPr>
          <w:p>
            <w:pPr>
              <w:rPr>
                <w:rFonts w:hint="eastAsia" w:ascii="宋体" w:hAnsi="宋体" w:eastAsia="宋体" w:cs="宋体"/>
                <w:strike w:val="0"/>
                <w:dstrike w:val="0"/>
                <w:color w:val="000000"/>
                <w:sz w:val="18"/>
                <w:szCs w:val="18"/>
                <w:highlight w:val="none"/>
              </w:rPr>
            </w:pPr>
            <w:r>
              <w:rPr>
                <w:rFonts w:hint="eastAsia" w:ascii="宋体" w:hAnsi="宋体" w:eastAsia="宋体" w:cs="宋体"/>
                <w:strike w:val="0"/>
                <w:dstrike w:val="0"/>
                <w:color w:val="000000"/>
                <w:sz w:val="18"/>
                <w:szCs w:val="18"/>
                <w:highlight w:val="none"/>
              </w:rPr>
              <w:t xml:space="preserve">           </w:t>
            </w:r>
            <w:r>
              <w:rPr>
                <w:rFonts w:hint="eastAsia" w:ascii="宋体" w:hAnsi="宋体" w:eastAsia="宋体" w:cs="宋体"/>
                <w:strike w:val="0"/>
                <w:dstrike w:val="0"/>
                <w:color w:val="000000"/>
                <w:sz w:val="18"/>
                <w:szCs w:val="18"/>
                <w:highlight w:val="none"/>
              </w:rPr>
              <w:br w:type="textWrapping"/>
            </w:r>
            <w:r>
              <w:rPr>
                <w:rFonts w:hint="eastAsia" w:ascii="宋体" w:hAnsi="宋体" w:eastAsia="宋体" w:cs="宋体"/>
                <w:strike w:val="0"/>
                <w:dstrike w:val="0"/>
                <w:color w:val="000000"/>
                <w:sz w:val="18"/>
                <w:szCs w:val="18"/>
                <w:highlight w:val="none"/>
              </w:rPr>
              <w:t xml:space="preserve">■公开查阅点     </w:t>
            </w:r>
          </w:p>
          <w:p>
            <w:pPr>
              <w:rPr>
                <w:rFonts w:hint="eastAsia" w:ascii="宋体" w:hAnsi="宋体" w:eastAsia="宋体" w:cs="宋体"/>
                <w:strike w:val="0"/>
                <w:dstrike w:val="0"/>
                <w:color w:val="000000"/>
                <w:sz w:val="18"/>
                <w:szCs w:val="18"/>
                <w:highlight w:val="none"/>
              </w:rPr>
            </w:pPr>
          </w:p>
        </w:tc>
        <w:tc>
          <w:tcPr>
            <w:tcW w:w="72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709" w:type="dxa"/>
            <w:vAlign w:val="center"/>
          </w:tcPr>
          <w:p>
            <w:pPr>
              <w:jc w:val="center"/>
              <w:rPr>
                <w:rFonts w:hint="eastAsia" w:ascii="宋体" w:hAnsi="宋体" w:eastAsia="宋体" w:cs="宋体"/>
                <w:color w:val="000000"/>
                <w:sz w:val="18"/>
                <w:szCs w:val="18"/>
                <w:highlight w:val="none"/>
              </w:rPr>
            </w:pPr>
          </w:p>
        </w:tc>
        <w:tc>
          <w:tcPr>
            <w:tcW w:w="551"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720" w:type="dxa"/>
            <w:vAlign w:val="center"/>
          </w:tcPr>
          <w:p>
            <w:pPr>
              <w:jc w:val="center"/>
              <w:rPr>
                <w:rFonts w:hint="eastAsia" w:ascii="宋体" w:hAnsi="宋体" w:eastAsia="宋体" w:cs="宋体"/>
                <w:color w:val="000000"/>
                <w:sz w:val="18"/>
                <w:szCs w:val="18"/>
                <w:highlight w:val="none"/>
              </w:rPr>
            </w:pPr>
          </w:p>
        </w:tc>
        <w:tc>
          <w:tcPr>
            <w:tcW w:w="720" w:type="dxa"/>
            <w:vAlign w:val="center"/>
          </w:tcPr>
          <w:p>
            <w:pPr>
              <w:jc w:val="center"/>
              <w:rPr>
                <w:rFonts w:hint="eastAsia" w:ascii="宋体" w:hAnsi="宋体" w:eastAsia="宋体" w:cs="宋体"/>
                <w:color w:val="000000"/>
                <w:sz w:val="18"/>
                <w:szCs w:val="18"/>
                <w:highlight w:val="none"/>
              </w:rPr>
            </w:pPr>
          </w:p>
        </w:tc>
        <w:tc>
          <w:tcPr>
            <w:tcW w:w="72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9088A"/>
    <w:rsid w:val="53365CC4"/>
    <w:rsid w:val="6569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南区办事处</Company>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2020-12-21T02:18:00Z</dcterms:created>
  <dc:creator>信息中心</dc:creator>
  <cp:lastModifiedBy>NTKO</cp:lastModifiedBy>
  <dcterms:modified xsi:type="dcterms:W3CDTF">2020-12-22T03:25:51Z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