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40"/>
          <w:szCs w:val="56"/>
        </w:rPr>
      </w:pPr>
      <w:bookmarkStart w:id="0" w:name="_Toc24724717"/>
      <w:r>
        <w:rPr>
          <w:rFonts w:hint="eastAsia" w:ascii="方正小标宋_GBK" w:hAnsi="方正小标宋_GBK" w:eastAsia="方正小标宋_GBK"/>
          <w:b w:val="0"/>
          <w:bCs w:val="0"/>
          <w:sz w:val="40"/>
          <w:szCs w:val="56"/>
          <w:lang w:eastAsia="zh-CN"/>
        </w:rPr>
        <w:t>沙溪镇</w:t>
      </w:r>
      <w:r>
        <w:rPr>
          <w:rFonts w:hint="eastAsia" w:ascii="方正小标宋_GBK" w:hAnsi="方正小标宋_GBK" w:eastAsia="方正小标宋_GBK"/>
          <w:b w:val="0"/>
          <w:bCs w:val="0"/>
          <w:sz w:val="40"/>
          <w:szCs w:val="56"/>
        </w:rPr>
        <w:t>保障性住房领域基层政务公开标准目录</w:t>
      </w:r>
      <w:bookmarkEnd w:id="0"/>
    </w:p>
    <w:tbl>
      <w:tblPr>
        <w:tblStyle w:val="4"/>
        <w:tblW w:w="14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360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24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沙溪镇</w:t>
            </w:r>
            <w:r>
              <w:rPr>
                <w:rFonts w:hint="eastAsia" w:ascii="仿宋_GB2312" w:hAnsi="宋体" w:eastAsia="仿宋_GB2312"/>
                <w:color w:val="000000"/>
                <w:sz w:val="18"/>
                <w:szCs w:val="18"/>
              </w:rPr>
              <w:t>人民政府、住房保障行政主管部门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3</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5</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6</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7</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8</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9</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0</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1</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2</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3</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tc>
        <w:tc>
          <w:tcPr>
            <w:tcW w:w="12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7</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pPr>
              <w:rPr>
                <w:rFonts w:hint="eastAsia" w:ascii="仿宋_GB2312" w:hAnsi="宋体" w:eastAsia="仿宋_GB2312"/>
                <w:color w:val="000000"/>
                <w:sz w:val="18"/>
                <w:szCs w:val="18"/>
              </w:rPr>
            </w:pP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8</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19</w:t>
            </w:r>
            <w:bookmarkStart w:id="1" w:name="_GoBack"/>
            <w:bookmarkEnd w:id="1"/>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vAlign w:val="center"/>
          </w:tcPr>
          <w:p>
            <w:pPr>
              <w:rPr>
                <w:rFonts w:hint="eastAsia" w:ascii="仿宋_GB2312" w:hAnsi="宋体" w:eastAsia="仿宋_GB2312"/>
                <w:color w:val="000000"/>
                <w:sz w:val="18"/>
                <w:szCs w:val="18"/>
              </w:rPr>
            </w:pP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27</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30</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31</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《经济适用住房管理办法》、《公共租赁住房管理办法》、《国务院办公厅关于推进公共资源配置领域政府信息公开的意见》</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保障性住房信息制作部门、保存部门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37</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38</w:t>
            </w:r>
          </w:p>
        </w:tc>
        <w:tc>
          <w:tcPr>
            <w:tcW w:w="720" w:type="dxa"/>
            <w:vMerge w:val="continue"/>
            <w:vAlign w:val="center"/>
          </w:tcPr>
          <w:p>
            <w:pPr>
              <w:jc w:val="center"/>
              <w:rPr>
                <w:rFonts w:hint="eastAsia" w:ascii="仿宋_GB2312" w:hAnsi="宋体" w:eastAsia="仿宋_GB2312"/>
                <w:color w:val="000000"/>
                <w:sz w:val="18"/>
                <w:szCs w:val="18"/>
              </w:rPr>
            </w:pP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39</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0" w:hRule="atLeas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40</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tc>
        <w:tc>
          <w:tcPr>
            <w:tcW w:w="124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vAlign w:val="center"/>
          </w:tcPr>
          <w:p>
            <w:pPr>
              <w:rPr>
                <w:rFonts w:hint="eastAsia" w:ascii="仿宋_GB2312" w:hAnsi="宋体" w:eastAsia="仿宋_GB2312"/>
                <w:color w:val="000000"/>
                <w:sz w:val="18"/>
                <w:szCs w:val="18"/>
              </w:rPr>
            </w:pPr>
          </w:p>
        </w:tc>
        <w:tc>
          <w:tcPr>
            <w:tcW w:w="127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080" w:type="dxa"/>
            <w:vMerge w:val="continue"/>
            <w:vAlign w:val="center"/>
          </w:tcPr>
          <w:p>
            <w:pPr>
              <w:rPr>
                <w:rFonts w:hint="eastAsia" w:ascii="仿宋_GB2312" w:hAnsi="宋体" w:eastAsia="仿宋_GB2312"/>
                <w:color w:val="000000"/>
                <w:sz w:val="18"/>
                <w:szCs w:val="18"/>
              </w:rPr>
            </w:pPr>
          </w:p>
        </w:tc>
        <w:tc>
          <w:tcPr>
            <w:tcW w:w="1246"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c>
          <w:tcPr>
            <w:tcW w:w="709" w:type="dxa"/>
            <w:vMerge w:val="continue"/>
            <w:vAlign w:val="center"/>
          </w:tcPr>
          <w:p>
            <w:pPr>
              <w:rPr>
                <w:rFonts w:hint="eastAsia" w:ascii="仿宋_GB2312" w:hAnsi="宋体" w:eastAsia="仿宋_GB2312"/>
                <w:color w:val="000000"/>
                <w:sz w:val="18"/>
                <w:szCs w:val="18"/>
              </w:rPr>
            </w:pPr>
          </w:p>
        </w:tc>
        <w:tc>
          <w:tcPr>
            <w:tcW w:w="551" w:type="dxa"/>
            <w:vMerge w:val="continue"/>
            <w:vAlign w:val="center"/>
          </w:tcPr>
          <w:p>
            <w:pPr>
              <w:rPr>
                <w:rFonts w:hint="eastAsia" w:ascii="仿宋_GB2312" w:hAnsi="宋体" w:eastAsia="仿宋_GB2312"/>
                <w:color w:val="000000"/>
                <w:sz w:val="18"/>
                <w:szCs w:val="18"/>
              </w:rPr>
            </w:pPr>
          </w:p>
        </w:tc>
        <w:tc>
          <w:tcPr>
            <w:tcW w:w="720" w:type="dxa"/>
            <w:vMerge w:val="continue"/>
            <w:vAlign w:val="center"/>
          </w:tcPr>
          <w:p>
            <w:pPr>
              <w:rPr>
                <w:rFonts w:hint="eastAsia" w:ascii="仿宋_GB2312" w:hAnsi="宋体" w:eastAsia="仿宋_GB2312"/>
                <w:color w:val="000000"/>
                <w:sz w:val="18"/>
                <w:szCs w:val="18"/>
              </w:rPr>
            </w:pPr>
          </w:p>
        </w:tc>
      </w:tr>
    </w:tbl>
    <w:p>
      <w:pPr>
        <w:pStyle w:val="2"/>
        <w:jc w:val="center"/>
        <w:rPr>
          <w:rFonts w:hint="eastAsia" w:ascii="方正小标宋_GBK" w:hAnsi="方正小标宋_GBK" w:eastAsia="方正小标宋_GBK"/>
          <w:b w:val="0"/>
          <w:bCs w:val="0"/>
          <w:sz w:val="30"/>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809ED"/>
    <w:rsid w:val="141809ED"/>
    <w:rsid w:val="22A26417"/>
    <w:rsid w:val="408D45FC"/>
    <w:rsid w:val="449873AC"/>
    <w:rsid w:val="75AB720E"/>
    <w:rsid w:val="7F30389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2020-11-23T03:36:00Z</dcterms:created>
  <dc:creator>rae</dc:creator>
  <cp:lastModifiedBy>霍庆儒</cp:lastModifiedBy>
  <dcterms:modified xsi:type="dcterms:W3CDTF">2020-12-18T10:43:13Z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