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4" w:lineRule="exact"/>
        <w:rPr>
          <w:color w:val="auto"/>
          <w:highlight w:val="none"/>
          <w:u w:val="none"/>
        </w:rPr>
      </w:pPr>
    </w:p>
    <w:p>
      <w:pPr>
        <w:suppressLineNumbers/>
        <w:adjustRightInd w:val="0"/>
        <w:snapToGrid w:val="0"/>
        <w:spacing w:line="574" w:lineRule="exact"/>
        <w:ind w:firstLine="880" w:firstLineChars="200"/>
        <w:jc w:val="center"/>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中山市旧厂房</w:t>
      </w:r>
      <w:r>
        <w:rPr>
          <w:rFonts w:hint="eastAsia" w:ascii="方正小标宋简体" w:eastAsia="方正小标宋简体"/>
          <w:color w:val="auto"/>
          <w:sz w:val="44"/>
          <w:szCs w:val="44"/>
          <w:highlight w:val="none"/>
          <w:u w:val="none"/>
          <w:lang w:val="en-US" w:eastAsia="zh-CN"/>
        </w:rPr>
        <w:t>升级</w:t>
      </w:r>
      <w:r>
        <w:rPr>
          <w:rFonts w:hint="eastAsia" w:ascii="方正小标宋简体" w:eastAsia="方正小标宋简体"/>
          <w:color w:val="auto"/>
          <w:sz w:val="44"/>
          <w:szCs w:val="44"/>
          <w:highlight w:val="none"/>
          <w:u w:val="none"/>
        </w:rPr>
        <w:t>改造实施细则</w:t>
      </w:r>
    </w:p>
    <w:p>
      <w:pPr>
        <w:pStyle w:val="2"/>
        <w:spacing w:line="574" w:lineRule="exact"/>
        <w:jc w:val="center"/>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（征求意见稿）</w:t>
      </w:r>
    </w:p>
    <w:p>
      <w:pPr>
        <w:rPr>
          <w:highlight w:val="none"/>
        </w:rPr>
      </w:pPr>
    </w:p>
    <w:p>
      <w:pPr>
        <w:suppressLineNumbers/>
        <w:adjustRightInd w:val="0"/>
        <w:snapToGrid w:val="0"/>
        <w:spacing w:line="574" w:lineRule="exact"/>
        <w:jc w:val="center"/>
        <w:rPr>
          <w:rFonts w:ascii="仿宋_GB2312" w:hAnsi="Times New Roman" w:eastAsia="仿宋_GB2312" w:cs="Times New Roman"/>
          <w:color w:val="auto"/>
          <w:spacing w:val="-6"/>
          <w:kern w:val="32"/>
          <w:sz w:val="32"/>
          <w:szCs w:val="32"/>
          <w:highlight w:val="none"/>
          <w:u w:val="none"/>
        </w:rPr>
      </w:pPr>
      <w:r>
        <w:rPr>
          <w:rFonts w:hint="eastAsia" w:ascii="黑体" w:hAnsi="黑体" w:eastAsia="黑体" w:cs="黑体"/>
          <w:color w:val="auto"/>
          <w:spacing w:val="-6"/>
          <w:kern w:val="32"/>
          <w:sz w:val="32"/>
          <w:szCs w:val="32"/>
          <w:highlight w:val="none"/>
          <w:u w:val="none"/>
        </w:rPr>
        <w:t>第一章   总  则</w:t>
      </w:r>
    </w:p>
    <w:p>
      <w:pPr>
        <w:suppressLineNumbers/>
        <w:adjustRightInd w:val="0"/>
        <w:snapToGrid w:val="0"/>
        <w:spacing w:line="574" w:lineRule="exact"/>
        <w:ind w:firstLine="640" w:firstLineChars="200"/>
        <w:rPr>
          <w:rFonts w:ascii="黑体" w:hAnsi="黑体" w:eastAsia="黑体" w:cs="黑体"/>
          <w:color w:val="auto"/>
          <w:sz w:val="32"/>
          <w:szCs w:val="32"/>
          <w:highlight w:val="none"/>
          <w:u w:val="none"/>
        </w:rPr>
      </w:pPr>
    </w:p>
    <w:p>
      <w:pPr>
        <w:suppressLineNumbers/>
        <w:adjustRightInd w:val="0"/>
        <w:snapToGrid w:val="0"/>
        <w:spacing w:line="574" w:lineRule="exact"/>
        <w:ind w:firstLine="640" w:firstLineChars="200"/>
        <w:rPr>
          <w:rFonts w:ascii="仿宋_GB2312" w:hAnsi="Times New Roman" w:eastAsia="仿宋_GB2312" w:cs="Times New Roman"/>
          <w:color w:val="auto"/>
          <w:spacing w:val="-6"/>
          <w:kern w:val="32"/>
          <w:sz w:val="32"/>
          <w:szCs w:val="32"/>
          <w:highlight w:val="none"/>
          <w:u w:val="none"/>
        </w:rPr>
      </w:pPr>
      <w:r>
        <w:rPr>
          <w:rFonts w:hint="eastAsia" w:ascii="黑体" w:hAnsi="黑体" w:eastAsia="黑体" w:cs="黑体"/>
          <w:color w:val="auto"/>
          <w:sz w:val="32"/>
          <w:szCs w:val="32"/>
          <w:highlight w:val="none"/>
          <w:u w:val="none"/>
        </w:rPr>
        <w:t>第一条【制定目的</w:t>
      </w:r>
      <w:r>
        <w:rPr>
          <w:rFonts w:ascii="黑体" w:hAnsi="黑体" w:eastAsia="黑体" w:cs="黑体"/>
          <w:color w:val="auto"/>
          <w:sz w:val="32"/>
          <w:szCs w:val="32"/>
          <w:highlight w:val="none"/>
          <w:u w:val="none"/>
        </w:rPr>
        <w:t>】</w:t>
      </w:r>
      <w:r>
        <w:rPr>
          <w:rFonts w:hint="eastAsia" w:ascii="仿宋_GB2312" w:hAnsi="仿宋_GB2312" w:eastAsia="仿宋_GB2312" w:cs="仿宋_GB2312"/>
          <w:color w:val="auto"/>
          <w:sz w:val="32"/>
          <w:szCs w:val="32"/>
          <w:highlight w:val="none"/>
          <w:u w:val="none"/>
        </w:rPr>
        <w:t>为</w:t>
      </w:r>
      <w:r>
        <w:rPr>
          <w:rFonts w:hint="eastAsia" w:ascii="仿宋_GB2312" w:hAnsi="Times New Roman" w:eastAsia="仿宋_GB2312" w:cs="Times New Roman"/>
          <w:color w:val="auto"/>
          <w:spacing w:val="-6"/>
          <w:kern w:val="32"/>
          <w:sz w:val="32"/>
          <w:szCs w:val="32"/>
          <w:highlight w:val="none"/>
          <w:u w:val="none"/>
        </w:rPr>
        <w:t>进一步提高土地利用效率，拓展产业发展空间，助力制造业高质量发展，</w:t>
      </w:r>
      <w:r>
        <w:rPr>
          <w:rFonts w:hint="eastAsia" w:ascii="仿宋_GB2312" w:hAnsi="仿宋_GB2312" w:eastAsia="仿宋_GB2312" w:cs="仿宋_GB2312"/>
          <w:color w:val="auto"/>
          <w:sz w:val="32"/>
          <w:szCs w:val="32"/>
          <w:highlight w:val="none"/>
          <w:u w:val="none"/>
        </w:rPr>
        <w:t>根据有关法律法规和《中山市城市更新管理办法》的规定</w:t>
      </w:r>
      <w:r>
        <w:rPr>
          <w:rFonts w:hint="eastAsia" w:ascii="仿宋_GB2312" w:hAnsi="Times New Roman" w:eastAsia="仿宋_GB2312" w:cs="Times New Roman"/>
          <w:color w:val="auto"/>
          <w:spacing w:val="-6"/>
          <w:kern w:val="32"/>
          <w:sz w:val="32"/>
          <w:szCs w:val="32"/>
          <w:highlight w:val="none"/>
          <w:u w:val="none"/>
        </w:rPr>
        <w:t>，结合我市实际，制定本细则。</w:t>
      </w:r>
    </w:p>
    <w:p>
      <w:pPr>
        <w:pStyle w:val="2"/>
        <w:spacing w:line="574" w:lineRule="exact"/>
        <w:ind w:firstLine="616" w:firstLineChars="200"/>
        <w:rPr>
          <w:rFonts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spacing w:val="-6"/>
          <w:kern w:val="32"/>
          <w:sz w:val="32"/>
          <w:szCs w:val="32"/>
          <w:highlight w:val="none"/>
          <w:u w:val="none"/>
        </w:rPr>
        <w:t>第二条【定义】</w:t>
      </w:r>
      <w:r>
        <w:rPr>
          <w:rFonts w:hint="eastAsia" w:ascii="仿宋_GB2312" w:eastAsia="仿宋_GB2312" w:cs="Times New Roman"/>
          <w:b w:val="0"/>
          <w:bCs w:val="0"/>
          <w:color w:val="auto"/>
          <w:spacing w:val="-6"/>
          <w:kern w:val="32"/>
          <w:sz w:val="32"/>
          <w:szCs w:val="32"/>
          <w:highlight w:val="none"/>
          <w:u w:val="none"/>
        </w:rPr>
        <w:t>本细则所称旧厂房，是指</w:t>
      </w:r>
      <w:r>
        <w:rPr>
          <w:rFonts w:hint="eastAsia" w:ascii="仿宋_GB2312" w:eastAsia="仿宋_GB2312" w:cs="Times New Roman"/>
          <w:b w:val="0"/>
          <w:bCs w:val="0"/>
          <w:color w:val="auto"/>
          <w:spacing w:val="-6"/>
          <w:kern w:val="32"/>
          <w:sz w:val="32"/>
          <w:szCs w:val="32"/>
          <w:highlight w:val="none"/>
          <w:u w:val="none"/>
          <w:lang w:val="en-US" w:eastAsia="zh-CN"/>
        </w:rPr>
        <w:t>城乡</w:t>
      </w:r>
      <w:r>
        <w:rPr>
          <w:rFonts w:hint="eastAsia" w:ascii="仿宋_GB2312" w:eastAsia="仿宋_GB2312" w:cs="Times New Roman"/>
          <w:b w:val="0"/>
          <w:bCs w:val="0"/>
          <w:color w:val="auto"/>
          <w:spacing w:val="-6"/>
          <w:kern w:val="32"/>
          <w:sz w:val="32"/>
          <w:szCs w:val="32"/>
          <w:highlight w:val="none"/>
          <w:u w:val="none"/>
        </w:rPr>
        <w:t>建成区内建成较早</w:t>
      </w:r>
      <w:r>
        <w:rPr>
          <w:rFonts w:hint="eastAsia" w:ascii="仿宋_GB2312" w:eastAsia="仿宋_GB2312" w:cs="Times New Roman"/>
          <w:b w:val="0"/>
          <w:bCs w:val="0"/>
          <w:color w:val="auto"/>
          <w:spacing w:val="-6"/>
          <w:kern w:val="32"/>
          <w:sz w:val="32"/>
          <w:szCs w:val="32"/>
          <w:highlight w:val="none"/>
          <w:u w:val="none"/>
          <w:lang w:val="en-US" w:eastAsia="zh-CN"/>
        </w:rPr>
        <w:t>的</w:t>
      </w:r>
      <w:r>
        <w:rPr>
          <w:rFonts w:hint="eastAsia" w:ascii="仿宋_GB2312" w:eastAsia="仿宋_GB2312" w:cs="Times New Roman"/>
          <w:b w:val="0"/>
          <w:bCs w:val="0"/>
          <w:color w:val="auto"/>
          <w:spacing w:val="-6"/>
          <w:kern w:val="32"/>
          <w:sz w:val="32"/>
          <w:szCs w:val="32"/>
          <w:highlight w:val="none"/>
          <w:u w:val="none"/>
        </w:rPr>
        <w:t>工业生产、产品加工制造用房和直接为工业生产服务的附</w:t>
      </w:r>
      <w:r>
        <w:rPr>
          <w:rFonts w:hint="eastAsia" w:ascii="仿宋_GB2312" w:hAnsi="仿宋_GB2312" w:eastAsia="仿宋_GB2312" w:cs="仿宋_GB2312"/>
          <w:b w:val="0"/>
          <w:bCs w:val="0"/>
          <w:color w:val="auto"/>
          <w:kern w:val="2"/>
          <w:sz w:val="32"/>
          <w:szCs w:val="32"/>
          <w:highlight w:val="none"/>
          <w:u w:val="none"/>
        </w:rPr>
        <w:t>属设施，以及工业物资存储用房等。旧厂房用地包括工业用地和仓储用地。</w:t>
      </w:r>
    </w:p>
    <w:p>
      <w:pPr>
        <w:spacing w:line="574" w:lineRule="exact"/>
        <w:ind w:firstLine="640" w:firstLineChars="200"/>
        <w:rPr>
          <w:rFonts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第三条【工作原则】</w:t>
      </w:r>
      <w:r>
        <w:rPr>
          <w:rFonts w:hint="eastAsia" w:ascii="仿宋_GB2312" w:hAnsi="仿宋_GB2312" w:eastAsia="仿宋_GB2312" w:cs="仿宋_GB2312"/>
          <w:color w:val="auto"/>
          <w:sz w:val="32"/>
          <w:szCs w:val="32"/>
          <w:highlight w:val="none"/>
          <w:u w:val="none"/>
        </w:rPr>
        <w:t>旧厂房改造应当有利于提高土地节约集约利用水平</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促进产业转型升级；有利于</w:t>
      </w:r>
      <w:r>
        <w:rPr>
          <w:rFonts w:hint="eastAsia" w:ascii="仿宋_GB2312" w:hAnsi="仿宋_GB2312" w:eastAsia="仿宋_GB2312" w:cs="仿宋_GB2312"/>
          <w:color w:val="auto"/>
          <w:sz w:val="32"/>
          <w:szCs w:val="32"/>
          <w:highlight w:val="none"/>
          <w:u w:val="none"/>
          <w:lang w:val="en-US" w:eastAsia="zh-CN"/>
        </w:rPr>
        <w:t>完善公共服务，</w:t>
      </w:r>
      <w:r>
        <w:rPr>
          <w:rFonts w:hint="eastAsia" w:ascii="仿宋_GB2312" w:hAnsi="仿宋_GB2312" w:eastAsia="仿宋_GB2312" w:cs="仿宋_GB2312"/>
          <w:color w:val="auto"/>
          <w:sz w:val="32"/>
          <w:szCs w:val="32"/>
          <w:highlight w:val="none"/>
          <w:u w:val="none"/>
        </w:rPr>
        <w:t>为人才创新发展提供动力；有利于提升城市</w:t>
      </w:r>
      <w:r>
        <w:rPr>
          <w:rFonts w:hint="eastAsia" w:ascii="仿宋_GB2312" w:hAnsi="仿宋_GB2312" w:eastAsia="仿宋_GB2312" w:cs="仿宋_GB2312"/>
          <w:color w:val="auto"/>
          <w:sz w:val="32"/>
          <w:szCs w:val="32"/>
          <w:highlight w:val="none"/>
          <w:u w:val="none"/>
          <w:lang w:val="en-US" w:eastAsia="zh-CN"/>
        </w:rPr>
        <w:t>环境</w:t>
      </w:r>
      <w:r>
        <w:rPr>
          <w:rFonts w:hint="eastAsia" w:ascii="仿宋_GB2312" w:hAnsi="仿宋_GB2312" w:eastAsia="仿宋_GB2312" w:cs="仿宋_GB2312"/>
          <w:color w:val="auto"/>
          <w:sz w:val="32"/>
          <w:szCs w:val="32"/>
          <w:highlight w:val="none"/>
          <w:u w:val="none"/>
        </w:rPr>
        <w:t>品质；有利于发展和壮大集体经济；</w:t>
      </w:r>
      <w:r>
        <w:rPr>
          <w:rFonts w:hint="eastAsia" w:ascii="仿宋_GB2312" w:hAnsi="仿宋_GB2312" w:eastAsia="仿宋_GB2312" w:cs="仿宋_GB2312"/>
          <w:color w:val="auto"/>
          <w:sz w:val="32"/>
          <w:szCs w:val="32"/>
          <w:highlight w:val="none"/>
          <w:u w:val="none"/>
          <w:lang w:val="en-US" w:eastAsia="zh-CN"/>
        </w:rPr>
        <w:t>有利于加快补齐基础设施短板；</w:t>
      </w:r>
      <w:r>
        <w:rPr>
          <w:rFonts w:hint="eastAsia" w:ascii="仿宋_GB2312" w:hAnsi="仿宋_GB2312" w:eastAsia="仿宋_GB2312" w:cs="仿宋_GB2312"/>
          <w:color w:val="auto"/>
          <w:sz w:val="32"/>
          <w:szCs w:val="32"/>
          <w:highlight w:val="none"/>
          <w:u w:val="none"/>
        </w:rPr>
        <w:t>有利于全面提升社会服务和管理水平。</w:t>
      </w:r>
    </w:p>
    <w:p>
      <w:pPr>
        <w:pStyle w:val="2"/>
        <w:keepNext w:val="0"/>
        <w:keepLines w:val="0"/>
        <w:autoSpaceDE w:val="0"/>
        <w:autoSpaceDN w:val="0"/>
        <w:spacing w:line="574" w:lineRule="exact"/>
        <w:ind w:firstLine="640" w:firstLineChars="200"/>
        <w:jc w:val="left"/>
        <w:rPr>
          <w:rFonts w:ascii="仿宋_GB2312" w:hAnsi="仿宋_GB2312" w:eastAsia="仿宋_GB2312" w:cs="仿宋_GB2312"/>
          <w:b w:val="0"/>
          <w:bCs w:val="0"/>
          <w:color w:val="auto"/>
          <w:kern w:val="2"/>
          <w:sz w:val="32"/>
          <w:szCs w:val="32"/>
          <w:highlight w:val="none"/>
          <w:u w:val="none"/>
        </w:rPr>
      </w:pPr>
      <w:r>
        <w:rPr>
          <w:rFonts w:hint="eastAsia" w:ascii="仿宋_GB2312" w:hAnsi="仿宋_GB2312" w:eastAsia="仿宋_GB2312" w:cs="仿宋_GB2312"/>
          <w:b w:val="0"/>
          <w:bCs w:val="0"/>
          <w:color w:val="auto"/>
          <w:kern w:val="2"/>
          <w:sz w:val="32"/>
          <w:szCs w:val="32"/>
          <w:highlight w:val="none"/>
          <w:u w:val="none"/>
        </w:rPr>
        <w:t>旧厂房改造以低效工业园区升级改造为重点，实行连片策划</w:t>
      </w:r>
      <w:r>
        <w:rPr>
          <w:rFonts w:hint="eastAsia" w:ascii="仿宋_GB2312" w:hAnsi="仿宋_GB2312" w:eastAsia="仿宋_GB2312" w:cs="仿宋_GB2312"/>
          <w:b w:val="0"/>
          <w:bCs w:val="0"/>
          <w:color w:val="auto"/>
          <w:kern w:val="2"/>
          <w:sz w:val="32"/>
          <w:szCs w:val="32"/>
          <w:highlight w:val="none"/>
          <w:u w:val="none"/>
          <w:lang w:eastAsia="zh-CN"/>
        </w:rPr>
        <w:t>、</w:t>
      </w:r>
      <w:r>
        <w:rPr>
          <w:rFonts w:hint="eastAsia" w:ascii="仿宋_GB2312" w:hAnsi="仿宋_GB2312" w:eastAsia="仿宋_GB2312" w:cs="仿宋_GB2312"/>
          <w:b w:val="0"/>
          <w:bCs w:val="0"/>
          <w:color w:val="auto"/>
          <w:kern w:val="2"/>
          <w:sz w:val="32"/>
          <w:szCs w:val="32"/>
          <w:highlight w:val="none"/>
          <w:u w:val="none"/>
        </w:rPr>
        <w:t>分类实施。</w:t>
      </w:r>
    </w:p>
    <w:p>
      <w:pPr>
        <w:autoSpaceDE w:val="0"/>
        <w:autoSpaceDN w:val="0"/>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第四条【职责分工】</w:t>
      </w:r>
      <w:r>
        <w:rPr>
          <w:rFonts w:hint="eastAsia" w:ascii="仿宋_GB2312" w:hAnsi="仿宋_GB2312" w:eastAsia="仿宋_GB2312" w:cs="仿宋_GB2312"/>
          <w:color w:val="auto"/>
          <w:sz w:val="32"/>
          <w:szCs w:val="32"/>
          <w:highlight w:val="none"/>
          <w:u w:val="none"/>
        </w:rPr>
        <w:t>市城市更新主管部门统筹协调相关政策拟订、规划编制、项目审批等工作；市工业和信息化主管部门负责指导</w:t>
      </w:r>
      <w:r>
        <w:rPr>
          <w:rFonts w:hint="eastAsia" w:ascii="仿宋_GB2312" w:hAnsi="仿宋_GB2312" w:eastAsia="仿宋_GB2312" w:cs="仿宋_GB2312"/>
          <w:b w:val="0"/>
          <w:bCs w:val="0"/>
          <w:color w:val="auto"/>
          <w:kern w:val="2"/>
          <w:sz w:val="32"/>
          <w:szCs w:val="32"/>
          <w:highlight w:val="none"/>
          <w:u w:val="none"/>
          <w:lang w:val="en-US" w:eastAsia="zh-CN" w:bidi="ar-SA"/>
        </w:rPr>
        <w:t>各镇政府、区管委会、办事处（简称镇街政府）</w:t>
      </w:r>
      <w:r>
        <w:rPr>
          <w:rFonts w:hint="eastAsia" w:ascii="仿宋_GB2312" w:hAnsi="仿宋_GB2312" w:eastAsia="仿宋_GB2312" w:cs="仿宋_GB2312"/>
          <w:color w:val="auto"/>
          <w:sz w:val="32"/>
          <w:szCs w:val="32"/>
          <w:highlight w:val="none"/>
          <w:u w:val="none"/>
        </w:rPr>
        <w:t>开展工业</w:t>
      </w:r>
      <w:r>
        <w:rPr>
          <w:rFonts w:hint="eastAsia" w:ascii="仿宋_GB2312" w:hAnsi="仿宋_GB2312" w:eastAsia="仿宋_GB2312" w:cs="仿宋_GB2312"/>
          <w:color w:val="auto"/>
          <w:sz w:val="32"/>
          <w:szCs w:val="32"/>
          <w:highlight w:val="none"/>
          <w:u w:val="none"/>
          <w:lang w:eastAsia="zh-CN"/>
        </w:rPr>
        <w:t>信息</w:t>
      </w:r>
      <w:r>
        <w:rPr>
          <w:rFonts w:hint="eastAsia" w:ascii="仿宋_GB2312" w:hAnsi="仿宋_GB2312" w:eastAsia="仿宋_GB2312" w:cs="仿宋_GB2312"/>
          <w:color w:val="auto"/>
          <w:sz w:val="32"/>
          <w:szCs w:val="32"/>
          <w:highlight w:val="none"/>
          <w:u w:val="none"/>
        </w:rPr>
        <w:t>普查、低效工业园区范围划定，建立工业园区信息平台等工作；</w:t>
      </w:r>
      <w:r>
        <w:rPr>
          <w:rFonts w:hint="eastAsia" w:ascii="仿宋_GB2312" w:hAnsi="仿宋_GB2312" w:eastAsia="仿宋_GB2312" w:cs="仿宋_GB2312"/>
          <w:color w:val="auto"/>
          <w:sz w:val="32"/>
          <w:szCs w:val="32"/>
          <w:highlight w:val="none"/>
          <w:u w:val="none"/>
          <w:lang w:val="en-US" w:eastAsia="zh-CN"/>
        </w:rPr>
        <w:t>市商务主管部门明确</w:t>
      </w:r>
      <w:r>
        <w:rPr>
          <w:rFonts w:hint="eastAsia" w:ascii="仿宋_GB2312" w:hAnsi="仿宋_GB2312" w:eastAsia="仿宋_GB2312" w:cs="仿宋_GB2312"/>
          <w:b w:val="0"/>
          <w:color w:val="auto"/>
          <w:sz w:val="32"/>
          <w:szCs w:val="32"/>
          <w:highlight w:val="none"/>
          <w:u w:val="none"/>
        </w:rPr>
        <w:t>准入产业和标准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市自然资源、住房城乡建设、城市管理和综合执法、发展改革、农业农村、生态环境、市场监管、税务、应急管理等部门在各自职责范围内负责相关工作。</w:t>
      </w:r>
    </w:p>
    <w:p>
      <w:pPr>
        <w:pStyle w:val="2"/>
        <w:keepNext w:val="0"/>
        <w:keepLines w:val="0"/>
        <w:autoSpaceDE w:val="0"/>
        <w:autoSpaceDN w:val="0"/>
        <w:spacing w:line="574" w:lineRule="exact"/>
        <w:ind w:firstLine="640" w:firstLineChars="200"/>
        <w:jc w:val="left"/>
        <w:rPr>
          <w:rFonts w:ascii="仿宋_GB2312" w:hAnsi="仿宋_GB2312" w:eastAsia="黑体" w:cs="仿宋_GB2312"/>
          <w:b w:val="0"/>
          <w:bCs w:val="0"/>
          <w:color w:val="auto"/>
          <w:kern w:val="2"/>
          <w:sz w:val="32"/>
          <w:szCs w:val="32"/>
          <w:highlight w:val="none"/>
          <w:u w:val="none"/>
        </w:rPr>
      </w:pPr>
      <w:r>
        <w:rPr>
          <w:rFonts w:hint="eastAsia" w:ascii="仿宋_GB2312" w:hAnsi="仿宋_GB2312" w:eastAsia="仿宋_GB2312" w:cs="仿宋_GB2312"/>
          <w:b w:val="0"/>
          <w:bCs w:val="0"/>
          <w:color w:val="auto"/>
          <w:kern w:val="2"/>
          <w:sz w:val="32"/>
          <w:szCs w:val="32"/>
          <w:highlight w:val="none"/>
          <w:u w:val="none"/>
          <w:lang w:val="en-US" w:eastAsia="zh-CN" w:bidi="ar-SA"/>
        </w:rPr>
        <w:t>各镇街政府统</w:t>
      </w:r>
      <w:r>
        <w:rPr>
          <w:rFonts w:hint="eastAsia" w:ascii="仿宋_GB2312" w:hAnsi="仿宋_GB2312" w:eastAsia="仿宋_GB2312" w:cs="仿宋_GB2312"/>
          <w:b w:val="0"/>
          <w:bCs w:val="0"/>
          <w:color w:val="auto"/>
          <w:sz w:val="32"/>
          <w:szCs w:val="32"/>
          <w:highlight w:val="none"/>
          <w:u w:val="none"/>
        </w:rPr>
        <w:t>筹组织本辖区工业</w:t>
      </w:r>
      <w:r>
        <w:rPr>
          <w:rFonts w:hint="eastAsia" w:ascii="仿宋_GB2312" w:hAnsi="仿宋_GB2312" w:eastAsia="仿宋_GB2312" w:cs="仿宋_GB2312"/>
          <w:b w:val="0"/>
          <w:bCs w:val="0"/>
          <w:color w:val="auto"/>
          <w:sz w:val="32"/>
          <w:szCs w:val="32"/>
          <w:highlight w:val="none"/>
          <w:u w:val="none"/>
          <w:lang w:eastAsia="zh-CN"/>
        </w:rPr>
        <w:t>信息</w:t>
      </w:r>
      <w:r>
        <w:rPr>
          <w:rFonts w:hint="eastAsia" w:ascii="仿宋_GB2312" w:hAnsi="仿宋_GB2312" w:eastAsia="仿宋_GB2312" w:cs="仿宋_GB2312"/>
          <w:b w:val="0"/>
          <w:bCs w:val="0"/>
          <w:color w:val="auto"/>
          <w:sz w:val="32"/>
          <w:szCs w:val="32"/>
          <w:highlight w:val="none"/>
          <w:u w:val="none"/>
        </w:rPr>
        <w:t>普查、划定改造范围，单元计划编制以及改造项目的具体实施和监督管理工作。</w:t>
      </w:r>
    </w:p>
    <w:p>
      <w:pPr>
        <w:pStyle w:val="2"/>
        <w:keepNext w:val="0"/>
        <w:keepLines w:val="0"/>
        <w:autoSpaceDE w:val="0"/>
        <w:autoSpaceDN w:val="0"/>
        <w:spacing w:line="574" w:lineRule="exact"/>
        <w:jc w:val="left"/>
        <w:rPr>
          <w:rFonts w:ascii="仿宋_GB2312" w:hAnsi="仿宋_GB2312" w:eastAsia="仿宋_GB2312" w:cs="仿宋_GB2312"/>
          <w:b w:val="0"/>
          <w:bCs w:val="0"/>
          <w:color w:val="auto"/>
          <w:kern w:val="2"/>
          <w:sz w:val="32"/>
          <w:szCs w:val="32"/>
          <w:highlight w:val="none"/>
          <w:u w:val="none"/>
        </w:rPr>
      </w:pPr>
    </w:p>
    <w:p>
      <w:pPr>
        <w:numPr>
          <w:ilvl w:val="0"/>
          <w:numId w:val="1"/>
        </w:numPr>
        <w:spacing w:line="574" w:lineRule="exact"/>
        <w:jc w:val="center"/>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 xml:space="preserve"> 片区策划</w:t>
      </w:r>
    </w:p>
    <w:p>
      <w:pPr>
        <w:pStyle w:val="2"/>
        <w:numPr>
          <w:ilvl w:val="0"/>
          <w:numId w:val="0"/>
        </w:numPr>
        <w:rPr>
          <w:highlight w:val="none"/>
        </w:rPr>
      </w:pPr>
    </w:p>
    <w:p>
      <w:pPr>
        <w:pStyle w:val="2"/>
        <w:keepNext w:val="0"/>
        <w:keepLines w:val="0"/>
        <w:autoSpaceDE w:val="0"/>
        <w:autoSpaceDN w:val="0"/>
        <w:spacing w:line="574" w:lineRule="exact"/>
        <w:ind w:firstLine="640" w:firstLineChars="200"/>
        <w:jc w:val="left"/>
        <w:rPr>
          <w:rFonts w:ascii="仿宋_GB2312" w:hAnsi="仿宋_GB2312" w:eastAsia="仿宋_GB2312" w:cs="仿宋_GB2312"/>
          <w:b w:val="0"/>
          <w:color w:val="auto"/>
          <w:sz w:val="32"/>
          <w:szCs w:val="32"/>
          <w:highlight w:val="none"/>
          <w:u w:val="none"/>
        </w:rPr>
      </w:pPr>
      <w:r>
        <w:rPr>
          <w:rFonts w:hint="eastAsia" w:ascii="黑体" w:hAnsi="黑体" w:eastAsia="黑体" w:cs="黑体"/>
          <w:b w:val="0"/>
          <w:bCs w:val="0"/>
          <w:color w:val="auto"/>
          <w:kern w:val="2"/>
          <w:sz w:val="32"/>
          <w:szCs w:val="32"/>
          <w:highlight w:val="none"/>
          <w:u w:val="none"/>
        </w:rPr>
        <w:t>第五条【</w:t>
      </w:r>
      <w:r>
        <w:rPr>
          <w:rFonts w:hint="eastAsia" w:ascii="黑体" w:hAnsi="黑体" w:eastAsia="黑体" w:cs="黑体"/>
          <w:b w:val="0"/>
          <w:color w:val="auto"/>
          <w:sz w:val="32"/>
          <w:szCs w:val="32"/>
          <w:highlight w:val="none"/>
          <w:u w:val="none"/>
        </w:rPr>
        <w:t>调查基础数据</w:t>
      </w:r>
      <w:r>
        <w:rPr>
          <w:rFonts w:hint="eastAsia" w:ascii="黑体" w:hAnsi="黑体" w:eastAsia="黑体" w:cs="黑体"/>
          <w:b w:val="0"/>
          <w:bCs w:val="0"/>
          <w:color w:val="auto"/>
          <w:kern w:val="2"/>
          <w:sz w:val="32"/>
          <w:szCs w:val="32"/>
          <w:highlight w:val="none"/>
          <w:u w:val="none"/>
        </w:rPr>
        <w:t>及工业</w:t>
      </w:r>
      <w:r>
        <w:rPr>
          <w:rFonts w:hint="eastAsia" w:ascii="黑体" w:hAnsi="黑体" w:eastAsia="黑体" w:cs="黑体"/>
          <w:b w:val="0"/>
          <w:bCs w:val="0"/>
          <w:color w:val="auto"/>
          <w:kern w:val="2"/>
          <w:sz w:val="32"/>
          <w:szCs w:val="32"/>
          <w:highlight w:val="none"/>
          <w:u w:val="none"/>
          <w:lang w:val="en-US" w:eastAsia="zh-CN"/>
        </w:rPr>
        <w:t>片区</w:t>
      </w:r>
      <w:r>
        <w:rPr>
          <w:rFonts w:hint="eastAsia" w:ascii="黑体" w:hAnsi="黑体" w:eastAsia="黑体" w:cs="黑体"/>
          <w:b w:val="0"/>
          <w:bCs w:val="0"/>
          <w:color w:val="auto"/>
          <w:kern w:val="2"/>
          <w:sz w:val="32"/>
          <w:szCs w:val="32"/>
          <w:highlight w:val="none"/>
          <w:u w:val="none"/>
        </w:rPr>
        <w:t>划定】</w:t>
      </w:r>
      <w:r>
        <w:rPr>
          <w:rFonts w:hint="eastAsia" w:ascii="仿宋_GB2312" w:hAnsi="仿宋_GB2312" w:eastAsia="仿宋_GB2312" w:cs="仿宋_GB2312"/>
          <w:b w:val="0"/>
          <w:color w:val="auto"/>
          <w:sz w:val="32"/>
          <w:szCs w:val="32"/>
          <w:highlight w:val="none"/>
          <w:u w:val="none"/>
        </w:rPr>
        <w:t>各</w:t>
      </w:r>
      <w:r>
        <w:rPr>
          <w:rFonts w:hint="eastAsia" w:ascii="仿宋_GB2312" w:hAnsi="仿宋_GB2312" w:eastAsia="仿宋_GB2312" w:cs="仿宋_GB2312"/>
          <w:b w:val="0"/>
          <w:color w:val="auto"/>
          <w:sz w:val="32"/>
          <w:szCs w:val="32"/>
          <w:highlight w:val="none"/>
          <w:u w:val="none"/>
          <w:lang w:eastAsia="zh-CN"/>
        </w:rPr>
        <w:t>镇街政府</w:t>
      </w:r>
      <w:r>
        <w:rPr>
          <w:rFonts w:hint="eastAsia" w:ascii="仿宋_GB2312" w:hAnsi="仿宋_GB2312" w:eastAsia="仿宋_GB2312" w:cs="仿宋_GB2312"/>
          <w:b w:val="0"/>
          <w:color w:val="auto"/>
          <w:sz w:val="32"/>
          <w:szCs w:val="32"/>
          <w:highlight w:val="none"/>
          <w:u w:val="none"/>
        </w:rPr>
        <w:t>对辖区</w:t>
      </w:r>
      <w:r>
        <w:rPr>
          <w:rFonts w:hint="eastAsia" w:ascii="仿宋_GB2312" w:hAnsi="仿宋_GB2312" w:eastAsia="仿宋_GB2312" w:cs="仿宋_GB2312"/>
          <w:b w:val="0"/>
          <w:color w:val="auto"/>
          <w:sz w:val="32"/>
          <w:szCs w:val="32"/>
          <w:highlight w:val="none"/>
          <w:u w:val="none"/>
          <w:lang w:val="en-US" w:eastAsia="zh-CN"/>
        </w:rPr>
        <w:t>拟改造范围内</w:t>
      </w:r>
      <w:r>
        <w:rPr>
          <w:rFonts w:hint="eastAsia" w:ascii="仿宋_GB2312" w:hAnsi="仿宋_GB2312" w:eastAsia="仿宋_GB2312" w:cs="仿宋_GB2312"/>
          <w:b w:val="0"/>
          <w:color w:val="auto"/>
          <w:sz w:val="32"/>
          <w:szCs w:val="32"/>
          <w:highlight w:val="none"/>
          <w:u w:val="none"/>
        </w:rPr>
        <w:t>土地产权、建筑现状</w:t>
      </w:r>
      <w:r>
        <w:rPr>
          <w:rFonts w:hint="eastAsia" w:ascii="仿宋_GB2312" w:hAnsi="仿宋_GB2312" w:eastAsia="仿宋_GB2312" w:cs="仿宋_GB2312"/>
          <w:b w:val="0"/>
          <w:color w:val="auto"/>
          <w:sz w:val="32"/>
          <w:szCs w:val="32"/>
          <w:highlight w:val="none"/>
          <w:u w:val="none"/>
          <w:lang w:eastAsia="zh-CN"/>
        </w:rPr>
        <w:t>、</w:t>
      </w:r>
      <w:r>
        <w:rPr>
          <w:rFonts w:hint="eastAsia" w:ascii="仿宋_GB2312" w:hAnsi="仿宋_GB2312" w:eastAsia="仿宋_GB2312" w:cs="仿宋_GB2312"/>
          <w:b w:val="0"/>
          <w:color w:val="auto"/>
          <w:sz w:val="32"/>
          <w:szCs w:val="32"/>
          <w:highlight w:val="none"/>
          <w:u w:val="none"/>
        </w:rPr>
        <w:t>功能用途及</w:t>
      </w:r>
      <w:r>
        <w:rPr>
          <w:rFonts w:hint="eastAsia" w:ascii="仿宋_GB2312" w:hAnsi="仿宋_GB2312" w:eastAsia="仿宋_GB2312" w:cs="仿宋_GB2312"/>
          <w:b w:val="0"/>
          <w:color w:val="auto"/>
          <w:sz w:val="32"/>
          <w:szCs w:val="32"/>
          <w:highlight w:val="none"/>
          <w:u w:val="none"/>
          <w:lang w:val="en-US" w:eastAsia="zh-CN"/>
        </w:rPr>
        <w:t>进驻企业</w:t>
      </w:r>
      <w:r>
        <w:rPr>
          <w:rFonts w:hint="eastAsia" w:ascii="仿宋_GB2312" w:hAnsi="仿宋_GB2312" w:eastAsia="仿宋_GB2312" w:cs="仿宋_GB2312"/>
          <w:b w:val="0"/>
          <w:color w:val="auto"/>
          <w:sz w:val="32"/>
          <w:szCs w:val="32"/>
          <w:highlight w:val="none"/>
          <w:u w:val="none"/>
        </w:rPr>
        <w:t>等</w:t>
      </w:r>
      <w:r>
        <w:rPr>
          <w:rFonts w:hint="eastAsia" w:ascii="仿宋_GB2312" w:hAnsi="仿宋_GB2312" w:eastAsia="仿宋_GB2312" w:cs="仿宋_GB2312"/>
          <w:b w:val="0"/>
          <w:color w:val="auto"/>
          <w:sz w:val="32"/>
          <w:szCs w:val="32"/>
          <w:highlight w:val="none"/>
          <w:u w:val="none"/>
          <w:lang w:val="en-US" w:eastAsia="zh-CN"/>
        </w:rPr>
        <w:t>情况，</w:t>
      </w:r>
      <w:r>
        <w:rPr>
          <w:rFonts w:hint="eastAsia" w:ascii="仿宋_GB2312" w:eastAsia="仿宋_GB2312"/>
          <w:b w:val="0"/>
          <w:color w:val="auto"/>
          <w:sz w:val="32"/>
          <w:szCs w:val="32"/>
          <w:highlight w:val="none"/>
          <w:u w:val="none"/>
        </w:rPr>
        <w:t>以0.5平方公里以上的连片街区为标准，以工业用地亩均税收贡献为主要参考，兼顾产业类型、年产值、从业</w:t>
      </w:r>
      <w:r>
        <w:rPr>
          <w:rFonts w:hint="eastAsia" w:ascii="仿宋_GB2312" w:hAnsi="仿宋_GB2312" w:eastAsia="仿宋_GB2312" w:cs="仿宋_GB2312"/>
          <w:b w:val="0"/>
          <w:color w:val="auto"/>
          <w:sz w:val="32"/>
          <w:szCs w:val="32"/>
          <w:highlight w:val="none"/>
          <w:u w:val="none"/>
        </w:rPr>
        <w:t>人口、建筑现状等情况，统筹划定</w:t>
      </w:r>
      <w:r>
        <w:rPr>
          <w:rFonts w:hint="eastAsia" w:ascii="仿宋_GB2312" w:hAnsi="仿宋_GB2312" w:eastAsia="仿宋_GB2312" w:cs="仿宋_GB2312"/>
          <w:b w:val="0"/>
          <w:color w:val="auto"/>
          <w:sz w:val="32"/>
          <w:szCs w:val="32"/>
          <w:highlight w:val="none"/>
          <w:u w:val="none"/>
          <w:lang w:val="en-US" w:eastAsia="zh-CN"/>
        </w:rPr>
        <w:t>拟改造片区</w:t>
      </w:r>
      <w:r>
        <w:rPr>
          <w:rFonts w:hint="eastAsia" w:ascii="仿宋_GB2312" w:hAnsi="仿宋_GB2312" w:eastAsia="仿宋_GB2312" w:cs="仿宋_GB2312"/>
          <w:b w:val="0"/>
          <w:color w:val="auto"/>
          <w:sz w:val="32"/>
          <w:szCs w:val="32"/>
          <w:highlight w:val="none"/>
          <w:u w:val="none"/>
        </w:rPr>
        <w:t>。</w:t>
      </w:r>
    </w:p>
    <w:p>
      <w:pPr>
        <w:pStyle w:val="2"/>
        <w:keepNext w:val="0"/>
        <w:keepLines w:val="0"/>
        <w:suppressLineNumbers/>
        <w:adjustRightInd w:val="0"/>
        <w:snapToGrid w:val="0"/>
        <w:spacing w:line="574" w:lineRule="exact"/>
        <w:ind w:firstLine="640" w:firstLineChars="200"/>
        <w:rPr>
          <w:rFonts w:ascii="仿宋_GB2312" w:hAnsi="仿宋_GB2312" w:eastAsia="仿宋_GB2312" w:cs="仿宋_GB2312"/>
          <w:b w:val="0"/>
          <w:color w:val="auto"/>
          <w:sz w:val="32"/>
          <w:szCs w:val="32"/>
          <w:highlight w:val="none"/>
          <w:u w:val="none"/>
        </w:rPr>
      </w:pPr>
      <w:r>
        <w:rPr>
          <w:rFonts w:hint="eastAsia" w:ascii="黑体" w:hAnsi="黑体" w:eastAsia="黑体" w:cs="黑体"/>
          <w:b w:val="0"/>
          <w:color w:val="auto"/>
          <w:sz w:val="32"/>
          <w:szCs w:val="32"/>
          <w:highlight w:val="none"/>
          <w:u w:val="none"/>
        </w:rPr>
        <w:t>第</w:t>
      </w:r>
      <w:r>
        <w:rPr>
          <w:rFonts w:hint="eastAsia" w:ascii="黑体" w:hAnsi="黑体" w:eastAsia="黑体" w:cs="黑体"/>
          <w:b w:val="0"/>
          <w:color w:val="auto"/>
          <w:sz w:val="32"/>
          <w:szCs w:val="32"/>
          <w:highlight w:val="none"/>
          <w:u w:val="none"/>
          <w:lang w:val="en-US" w:eastAsia="zh-CN"/>
        </w:rPr>
        <w:t>六</w:t>
      </w:r>
      <w:r>
        <w:rPr>
          <w:rFonts w:hint="eastAsia" w:ascii="黑体" w:hAnsi="黑体" w:eastAsia="黑体" w:cs="黑体"/>
          <w:b w:val="0"/>
          <w:color w:val="auto"/>
          <w:sz w:val="32"/>
          <w:szCs w:val="32"/>
          <w:highlight w:val="none"/>
          <w:u w:val="none"/>
        </w:rPr>
        <w:t>条【编制单元计划】</w:t>
      </w:r>
      <w:r>
        <w:rPr>
          <w:rFonts w:hint="eastAsia" w:ascii="仿宋_GB2312" w:eastAsia="仿宋_GB2312"/>
          <w:b w:val="0"/>
          <w:color w:val="auto"/>
          <w:sz w:val="32"/>
          <w:szCs w:val="32"/>
          <w:highlight w:val="none"/>
          <w:u w:val="none"/>
        </w:rPr>
        <w:t>单元计划应结合</w:t>
      </w:r>
      <w:r>
        <w:rPr>
          <w:rFonts w:hint="eastAsia" w:ascii="仿宋_GB2312" w:hAnsi="仿宋_GB2312" w:eastAsia="仿宋_GB2312" w:cs="仿宋_GB2312"/>
          <w:b w:val="0"/>
          <w:color w:val="auto"/>
          <w:sz w:val="32"/>
          <w:szCs w:val="32"/>
          <w:highlight w:val="none"/>
          <w:u w:val="none"/>
        </w:rPr>
        <w:t>国土空间规划管控要求</w:t>
      </w:r>
      <w:r>
        <w:rPr>
          <w:rFonts w:hint="eastAsia" w:ascii="仿宋_GB2312" w:hAnsi="仿宋_GB2312" w:eastAsia="仿宋_GB2312" w:cs="仿宋_GB2312"/>
          <w:b w:val="0"/>
          <w:color w:val="auto"/>
          <w:sz w:val="32"/>
          <w:szCs w:val="32"/>
          <w:highlight w:val="none"/>
          <w:u w:val="none"/>
          <w:lang w:eastAsia="zh-CN"/>
        </w:rPr>
        <w:t>，</w:t>
      </w:r>
      <w:r>
        <w:rPr>
          <w:rFonts w:hint="eastAsia" w:ascii="仿宋_GB2312" w:hAnsi="仿宋_GB2312" w:eastAsia="仿宋_GB2312" w:cs="仿宋_GB2312"/>
          <w:b w:val="0"/>
          <w:color w:val="auto"/>
          <w:sz w:val="32"/>
          <w:szCs w:val="32"/>
          <w:highlight w:val="none"/>
          <w:u w:val="none"/>
        </w:rPr>
        <w:t>衔接周边区域的城市功能，整体自主平衡</w:t>
      </w:r>
      <w:r>
        <w:rPr>
          <w:rFonts w:hint="eastAsia" w:ascii="仿宋_GB2312" w:hAnsi="仿宋_GB2312" w:eastAsia="仿宋_GB2312" w:cs="仿宋_GB2312"/>
          <w:b w:val="0"/>
          <w:color w:val="auto"/>
          <w:sz w:val="32"/>
          <w:szCs w:val="32"/>
          <w:highlight w:val="none"/>
          <w:u w:val="none"/>
          <w:lang w:val="en-US" w:eastAsia="zh-CN"/>
        </w:rPr>
        <w:t>经济指标</w:t>
      </w:r>
      <w:r>
        <w:rPr>
          <w:rFonts w:hint="eastAsia" w:ascii="仿宋_GB2312" w:hAnsi="仿宋_GB2312" w:eastAsia="仿宋_GB2312" w:cs="仿宋_GB2312"/>
          <w:b w:val="0"/>
          <w:color w:val="auto"/>
          <w:sz w:val="32"/>
          <w:szCs w:val="32"/>
          <w:highlight w:val="none"/>
          <w:u w:val="none"/>
        </w:rPr>
        <w:t>，研究确定片区功能定位、管控要求、开发强度</w:t>
      </w:r>
      <w:r>
        <w:rPr>
          <w:rFonts w:hint="eastAsia" w:ascii="仿宋_GB2312" w:hAnsi="仿宋_GB2312" w:eastAsia="仿宋_GB2312" w:cs="仿宋_GB2312"/>
          <w:b w:val="0"/>
          <w:color w:val="auto"/>
          <w:sz w:val="32"/>
          <w:szCs w:val="32"/>
          <w:highlight w:val="none"/>
          <w:u w:val="none"/>
          <w:lang w:eastAsia="zh-CN"/>
        </w:rPr>
        <w:t>、</w:t>
      </w:r>
      <w:r>
        <w:rPr>
          <w:rFonts w:hint="eastAsia" w:ascii="仿宋_GB2312" w:hAnsi="仿宋_GB2312" w:eastAsia="仿宋_GB2312" w:cs="仿宋_GB2312"/>
          <w:b w:val="0"/>
          <w:color w:val="auto"/>
          <w:sz w:val="32"/>
          <w:szCs w:val="32"/>
          <w:highlight w:val="none"/>
          <w:u w:val="none"/>
        </w:rPr>
        <w:t>交通组织、公共服务、生态空间等。编制单元计划应同步编制城市设计方案。</w:t>
      </w:r>
    </w:p>
    <w:p>
      <w:pPr>
        <w:widowControl/>
        <w:spacing w:line="574" w:lineRule="exact"/>
        <w:ind w:firstLine="640" w:firstLineChars="200"/>
        <w:rPr>
          <w:rFonts w:eastAsia="仿宋_GB2312"/>
          <w:color w:val="auto"/>
          <w:highlight w:val="none"/>
          <w:u w:val="none"/>
        </w:rPr>
      </w:pPr>
      <w:r>
        <w:rPr>
          <w:rFonts w:hint="eastAsia" w:ascii="仿宋_GB2312" w:hAnsi="微软雅黑" w:eastAsia="仿宋_GB2312" w:cs="宋体"/>
          <w:color w:val="auto"/>
          <w:kern w:val="0"/>
          <w:sz w:val="32"/>
          <w:szCs w:val="32"/>
          <w:highlight w:val="none"/>
          <w:u w:val="none"/>
        </w:rPr>
        <w:t>单元计划由</w:t>
      </w:r>
      <w:r>
        <w:rPr>
          <w:rFonts w:hint="eastAsia" w:ascii="仿宋_GB2312" w:hAnsi="仿宋_GB2312" w:eastAsia="仿宋_GB2312" w:cs="仿宋_GB2312"/>
          <w:color w:val="auto"/>
          <w:sz w:val="32"/>
          <w:szCs w:val="32"/>
          <w:highlight w:val="none"/>
          <w:u w:val="none"/>
          <w:lang w:eastAsia="zh-CN"/>
        </w:rPr>
        <w:t>镇街政府</w:t>
      </w:r>
      <w:r>
        <w:rPr>
          <w:rFonts w:hint="eastAsia" w:ascii="仿宋_GB2312" w:hAnsi="仿宋_GB2312" w:eastAsia="仿宋_GB2312" w:cs="仿宋_GB2312"/>
          <w:color w:val="auto"/>
          <w:sz w:val="32"/>
          <w:szCs w:val="32"/>
          <w:highlight w:val="none"/>
          <w:u w:val="none"/>
        </w:rPr>
        <w:t>组织</w:t>
      </w:r>
      <w:r>
        <w:rPr>
          <w:rFonts w:hint="eastAsia" w:ascii="仿宋_GB2312" w:hAnsi="微软雅黑" w:eastAsia="仿宋_GB2312" w:cs="宋体"/>
          <w:color w:val="auto"/>
          <w:kern w:val="0"/>
          <w:sz w:val="32"/>
          <w:szCs w:val="32"/>
          <w:highlight w:val="none"/>
          <w:u w:val="none"/>
        </w:rPr>
        <w:t>编制，</w:t>
      </w:r>
      <w:r>
        <w:rPr>
          <w:rFonts w:hint="eastAsia" w:ascii="仿宋_GB2312" w:hAnsi="微软雅黑" w:eastAsia="仿宋_GB2312" w:cs="宋体"/>
          <w:color w:val="auto"/>
          <w:kern w:val="0"/>
          <w:sz w:val="32"/>
          <w:szCs w:val="32"/>
          <w:highlight w:val="none"/>
          <w:u w:val="none"/>
          <w:lang w:val="en-US" w:eastAsia="zh-CN"/>
        </w:rPr>
        <w:t>进行社会</w:t>
      </w:r>
      <w:r>
        <w:rPr>
          <w:rFonts w:hint="eastAsia" w:ascii="仿宋_GB2312" w:hAnsi="微软雅黑" w:eastAsia="仿宋_GB2312" w:cs="宋体"/>
          <w:color w:val="auto"/>
          <w:kern w:val="0"/>
          <w:sz w:val="32"/>
          <w:szCs w:val="32"/>
          <w:highlight w:val="none"/>
          <w:u w:val="none"/>
        </w:rPr>
        <w:t>公示不少于15日。公示</w:t>
      </w:r>
      <w:r>
        <w:rPr>
          <w:rFonts w:hint="eastAsia" w:ascii="仿宋_GB2312" w:hAnsi="微软雅黑" w:eastAsia="仿宋_GB2312" w:cs="宋体"/>
          <w:color w:val="auto"/>
          <w:kern w:val="0"/>
          <w:sz w:val="32"/>
          <w:szCs w:val="32"/>
          <w:highlight w:val="none"/>
          <w:u w:val="none"/>
          <w:lang w:val="en-US" w:eastAsia="zh-CN"/>
        </w:rPr>
        <w:t>期间由</w:t>
      </w:r>
      <w:r>
        <w:rPr>
          <w:rFonts w:hint="eastAsia" w:ascii="仿宋_GB2312" w:hAnsi="微软雅黑" w:eastAsia="仿宋_GB2312" w:cs="宋体"/>
          <w:color w:val="auto"/>
          <w:kern w:val="0"/>
          <w:sz w:val="32"/>
          <w:szCs w:val="32"/>
          <w:highlight w:val="none"/>
          <w:u w:val="none"/>
        </w:rPr>
        <w:t>市城市更新主管部门组织专家论证和部门联审</w:t>
      </w:r>
      <w:r>
        <w:rPr>
          <w:rFonts w:hint="eastAsia" w:ascii="仿宋_GB2312" w:hAnsi="微软雅黑" w:eastAsia="仿宋_GB2312" w:cs="宋体"/>
          <w:color w:val="auto"/>
          <w:kern w:val="0"/>
          <w:sz w:val="32"/>
          <w:szCs w:val="32"/>
          <w:highlight w:val="none"/>
          <w:u w:val="none"/>
          <w:lang w:eastAsia="zh-CN"/>
        </w:rPr>
        <w:t>。</w:t>
      </w:r>
      <w:r>
        <w:rPr>
          <w:rFonts w:hint="eastAsia" w:ascii="仿宋_GB2312" w:hAnsi="微软雅黑" w:eastAsia="仿宋_GB2312" w:cs="宋体"/>
          <w:color w:val="auto"/>
          <w:kern w:val="0"/>
          <w:sz w:val="32"/>
          <w:szCs w:val="32"/>
          <w:highlight w:val="none"/>
          <w:u w:val="none"/>
          <w:lang w:val="en-US" w:eastAsia="zh-CN"/>
        </w:rPr>
        <w:t>公示结束后</w:t>
      </w:r>
      <w:r>
        <w:rPr>
          <w:rFonts w:hint="eastAsia" w:ascii="仿宋_GB2312" w:hAnsi="微软雅黑" w:eastAsia="仿宋_GB2312" w:cs="宋体"/>
          <w:color w:val="auto"/>
          <w:kern w:val="0"/>
          <w:sz w:val="32"/>
          <w:szCs w:val="32"/>
          <w:highlight w:val="none"/>
          <w:u w:val="none"/>
          <w:lang w:eastAsia="zh-CN"/>
        </w:rPr>
        <w:t>，</w:t>
      </w:r>
      <w:r>
        <w:rPr>
          <w:rFonts w:hint="eastAsia" w:ascii="仿宋_GB2312" w:hAnsi="微软雅黑" w:eastAsia="仿宋_GB2312" w:cs="宋体"/>
          <w:color w:val="auto"/>
          <w:kern w:val="0"/>
          <w:sz w:val="32"/>
          <w:szCs w:val="32"/>
          <w:highlight w:val="none"/>
          <w:u w:val="none"/>
          <w:lang w:val="en-US" w:eastAsia="zh-CN"/>
        </w:rPr>
        <w:t>报</w:t>
      </w:r>
      <w:r>
        <w:rPr>
          <w:rFonts w:hint="eastAsia" w:ascii="仿宋_GB2312" w:hAnsi="微软雅黑" w:eastAsia="仿宋_GB2312" w:cs="宋体"/>
          <w:color w:val="auto"/>
          <w:kern w:val="0"/>
          <w:sz w:val="32"/>
          <w:szCs w:val="32"/>
          <w:highlight w:val="none"/>
          <w:u w:val="none"/>
        </w:rPr>
        <w:t>市土地管理委员会审议</w:t>
      </w:r>
      <w:r>
        <w:rPr>
          <w:rFonts w:hint="eastAsia" w:ascii="仿宋_GB2312" w:hAnsi="微软雅黑" w:eastAsia="仿宋_GB2312" w:cs="宋体"/>
          <w:color w:val="auto"/>
          <w:kern w:val="0"/>
          <w:sz w:val="32"/>
          <w:szCs w:val="32"/>
          <w:highlight w:val="none"/>
          <w:u w:val="none"/>
          <w:lang w:eastAsia="zh-CN"/>
        </w:rPr>
        <w:t>，</w:t>
      </w:r>
      <w:r>
        <w:rPr>
          <w:rFonts w:hint="eastAsia" w:ascii="仿宋_GB2312" w:hAnsi="微软雅黑" w:eastAsia="仿宋_GB2312" w:cs="宋体"/>
          <w:color w:val="auto"/>
          <w:kern w:val="0"/>
          <w:sz w:val="32"/>
          <w:szCs w:val="32"/>
          <w:highlight w:val="none"/>
          <w:u w:val="none"/>
          <w:lang w:val="en-US" w:eastAsia="zh-CN"/>
        </w:rPr>
        <w:t>经</w:t>
      </w:r>
      <w:r>
        <w:rPr>
          <w:rFonts w:hint="eastAsia" w:ascii="仿宋_GB2312" w:hAnsi="微软雅黑" w:eastAsia="仿宋_GB2312" w:cs="宋体"/>
          <w:color w:val="auto"/>
          <w:kern w:val="0"/>
          <w:sz w:val="32"/>
          <w:szCs w:val="32"/>
          <w:highlight w:val="none"/>
          <w:u w:val="none"/>
        </w:rPr>
        <w:t>市政府批准</w:t>
      </w:r>
      <w:r>
        <w:rPr>
          <w:rFonts w:hint="eastAsia" w:ascii="仿宋_GB2312" w:hAnsi="微软雅黑" w:eastAsia="仿宋_GB2312" w:cs="宋体"/>
          <w:color w:val="auto"/>
          <w:kern w:val="0"/>
          <w:sz w:val="32"/>
          <w:szCs w:val="32"/>
          <w:highlight w:val="none"/>
          <w:u w:val="none"/>
          <w:lang w:val="en-US" w:eastAsia="zh-CN"/>
        </w:rPr>
        <w:t>后实施</w:t>
      </w:r>
      <w:r>
        <w:rPr>
          <w:rFonts w:hint="eastAsia" w:ascii="仿宋_GB2312" w:hAnsi="微软雅黑" w:eastAsia="仿宋_GB2312" w:cs="宋体"/>
          <w:color w:val="auto"/>
          <w:kern w:val="0"/>
          <w:sz w:val="32"/>
          <w:szCs w:val="32"/>
          <w:highlight w:val="none"/>
          <w:u w:val="none"/>
        </w:rPr>
        <w:t>。</w:t>
      </w:r>
    </w:p>
    <w:p>
      <w:pPr>
        <w:spacing w:line="574" w:lineRule="exact"/>
        <w:ind w:firstLine="640" w:firstLineChars="200"/>
        <w:rPr>
          <w:rFonts w:ascii="仿宋_GB2312" w:eastAsia="仿宋_GB2312"/>
          <w:color w:val="auto"/>
          <w:sz w:val="32"/>
          <w:szCs w:val="32"/>
          <w:highlight w:val="none"/>
          <w:u w:val="none"/>
        </w:rPr>
      </w:pPr>
      <w:r>
        <w:rPr>
          <w:rFonts w:hint="eastAsia" w:ascii="黑体" w:hAnsi="黑体" w:eastAsia="黑体" w:cs="黑体"/>
          <w:color w:val="auto"/>
          <w:sz w:val="32"/>
          <w:szCs w:val="32"/>
          <w:highlight w:val="none"/>
          <w:u w:val="none"/>
        </w:rPr>
        <w:t>第</w:t>
      </w:r>
      <w:r>
        <w:rPr>
          <w:rFonts w:hint="eastAsia" w:ascii="黑体" w:hAnsi="黑体" w:eastAsia="黑体" w:cs="黑体"/>
          <w:color w:val="auto"/>
          <w:sz w:val="32"/>
          <w:szCs w:val="32"/>
          <w:highlight w:val="none"/>
          <w:u w:val="none"/>
          <w:lang w:val="en-US" w:eastAsia="zh-CN"/>
        </w:rPr>
        <w:t>七</w:t>
      </w:r>
      <w:r>
        <w:rPr>
          <w:rFonts w:hint="eastAsia" w:ascii="黑体" w:hAnsi="黑体" w:eastAsia="黑体" w:cs="黑体"/>
          <w:color w:val="auto"/>
          <w:sz w:val="32"/>
          <w:szCs w:val="32"/>
          <w:highlight w:val="none"/>
          <w:u w:val="none"/>
        </w:rPr>
        <w:t>条【编制单元规划】</w:t>
      </w:r>
      <w:r>
        <w:rPr>
          <w:rFonts w:hint="eastAsia" w:ascii="仿宋_GB2312" w:hAnsi="仿宋_GB2312" w:eastAsia="仿宋_GB2312" w:cs="仿宋_GB2312"/>
          <w:color w:val="auto"/>
          <w:sz w:val="32"/>
          <w:szCs w:val="32"/>
          <w:highlight w:val="none"/>
          <w:u w:val="none"/>
        </w:rPr>
        <w:t>根据单元计划，市城市更新主管部门组织</w:t>
      </w:r>
      <w:r>
        <w:rPr>
          <w:rFonts w:hint="eastAsia" w:ascii="仿宋_GB2312" w:hAnsi="仿宋_GB2312" w:eastAsia="仿宋_GB2312" w:cs="仿宋_GB2312"/>
          <w:color w:val="auto"/>
          <w:sz w:val="32"/>
          <w:szCs w:val="32"/>
          <w:highlight w:val="none"/>
          <w:u w:val="none"/>
          <w:lang w:eastAsia="zh-CN"/>
        </w:rPr>
        <w:t>镇街政府</w:t>
      </w:r>
      <w:r>
        <w:rPr>
          <w:rFonts w:hint="eastAsia" w:ascii="仿宋_GB2312" w:hAnsi="仿宋_GB2312" w:eastAsia="仿宋_GB2312" w:cs="仿宋_GB2312"/>
          <w:color w:val="auto"/>
          <w:sz w:val="32"/>
          <w:szCs w:val="32"/>
          <w:highlight w:val="none"/>
          <w:u w:val="none"/>
        </w:rPr>
        <w:t>编制单元规划草案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组织专家评审和部门联审，</w:t>
      </w:r>
      <w:r>
        <w:rPr>
          <w:rFonts w:hint="eastAsia" w:ascii="仿宋_GB2312" w:hAnsi="仿宋_GB2312" w:eastAsia="仿宋_GB2312" w:cs="仿宋_GB2312"/>
          <w:color w:val="auto"/>
          <w:sz w:val="32"/>
          <w:szCs w:val="32"/>
          <w:highlight w:val="none"/>
          <w:u w:val="none"/>
          <w:lang w:val="en-US" w:eastAsia="zh-CN"/>
        </w:rPr>
        <w:t>进行社会</w:t>
      </w:r>
      <w:r>
        <w:rPr>
          <w:rFonts w:hint="eastAsia" w:ascii="仿宋_GB2312" w:hAnsi="仿宋_GB2312" w:eastAsia="仿宋_GB2312" w:cs="仿宋_GB2312"/>
          <w:bCs/>
          <w:color w:val="auto"/>
          <w:sz w:val="32"/>
          <w:szCs w:val="32"/>
          <w:highlight w:val="none"/>
          <w:u w:val="none"/>
        </w:rPr>
        <w:t>公示</w:t>
      </w:r>
      <w:r>
        <w:rPr>
          <w:rFonts w:hint="eastAsia" w:ascii="仿宋_GB2312" w:hAnsi="仿宋_GB2312" w:eastAsia="仿宋_GB2312" w:cs="仿宋_GB2312"/>
          <w:color w:val="auto"/>
          <w:sz w:val="32"/>
          <w:szCs w:val="32"/>
          <w:highlight w:val="none"/>
          <w:u w:val="none"/>
        </w:rPr>
        <w:t>不少于30日。公示结束后，</w:t>
      </w:r>
      <w:r>
        <w:rPr>
          <w:rFonts w:hint="eastAsia" w:ascii="仿宋_GB2312" w:hAnsi="仿宋_GB2312" w:eastAsia="仿宋_GB2312" w:cs="仿宋_GB2312"/>
          <w:color w:val="auto"/>
          <w:sz w:val="32"/>
          <w:szCs w:val="32"/>
          <w:highlight w:val="none"/>
          <w:u w:val="none"/>
          <w:lang w:val="en-US" w:eastAsia="zh-CN"/>
        </w:rPr>
        <w:t>连同城市设计方案一并报</w:t>
      </w:r>
      <w:r>
        <w:rPr>
          <w:rFonts w:hint="eastAsia" w:ascii="仿宋_GB2312" w:hAnsi="仿宋_GB2312" w:eastAsia="仿宋_GB2312" w:cs="仿宋_GB2312"/>
          <w:color w:val="auto"/>
          <w:sz w:val="32"/>
          <w:szCs w:val="32"/>
          <w:highlight w:val="none"/>
          <w:u w:val="none"/>
        </w:rPr>
        <w:t>市国土空间规划委员会审议</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经</w:t>
      </w:r>
      <w:r>
        <w:rPr>
          <w:rFonts w:hint="eastAsia" w:ascii="仿宋_GB2312" w:hAnsi="仿宋_GB2312" w:eastAsia="仿宋_GB2312" w:cs="仿宋_GB2312"/>
          <w:color w:val="auto"/>
          <w:sz w:val="32"/>
          <w:szCs w:val="32"/>
          <w:highlight w:val="none"/>
          <w:u w:val="none"/>
        </w:rPr>
        <w:t>市政府批准</w:t>
      </w:r>
      <w:r>
        <w:rPr>
          <w:rFonts w:hint="eastAsia" w:ascii="仿宋_GB2312" w:hAnsi="仿宋_GB2312" w:eastAsia="仿宋_GB2312" w:cs="仿宋_GB2312"/>
          <w:color w:val="auto"/>
          <w:sz w:val="32"/>
          <w:szCs w:val="32"/>
          <w:highlight w:val="none"/>
          <w:u w:val="none"/>
          <w:lang w:val="en-US" w:eastAsia="zh-CN"/>
        </w:rPr>
        <w:t>后实施</w:t>
      </w:r>
      <w:r>
        <w:rPr>
          <w:rFonts w:hint="eastAsia" w:ascii="仿宋_GB2312" w:hAnsi="仿宋_GB2312" w:eastAsia="仿宋_GB2312" w:cs="仿宋_GB2312"/>
          <w:color w:val="auto"/>
          <w:sz w:val="32"/>
          <w:szCs w:val="32"/>
          <w:highlight w:val="none"/>
          <w:u w:val="none"/>
        </w:rPr>
        <w:t>。</w:t>
      </w:r>
    </w:p>
    <w:p>
      <w:pPr>
        <w:pStyle w:val="2"/>
        <w:keepNext w:val="0"/>
        <w:keepLines w:val="0"/>
        <w:autoSpaceDE w:val="0"/>
        <w:autoSpaceDN w:val="0"/>
        <w:spacing w:line="574" w:lineRule="exact"/>
        <w:ind w:firstLine="640" w:firstLineChars="200"/>
        <w:jc w:val="left"/>
        <w:rPr>
          <w:rFonts w:ascii="仿宋_GB2312" w:eastAsia="仿宋_GB2312"/>
          <w:color w:val="auto"/>
          <w:sz w:val="32"/>
          <w:szCs w:val="32"/>
          <w:highlight w:val="none"/>
          <w:u w:val="none"/>
        </w:rPr>
      </w:pPr>
      <w:r>
        <w:rPr>
          <w:rFonts w:hint="eastAsia" w:ascii="仿宋_GB2312" w:eastAsia="仿宋_GB2312"/>
          <w:b w:val="0"/>
          <w:color w:val="auto"/>
          <w:sz w:val="32"/>
          <w:szCs w:val="32"/>
          <w:highlight w:val="none"/>
          <w:u w:val="none"/>
        </w:rPr>
        <w:t>在国土空间总体规划出台前，涉及土规不符问题的改造项目，可报市招商引资领导小组研究</w:t>
      </w:r>
      <w:r>
        <w:rPr>
          <w:rFonts w:hint="eastAsia" w:ascii="仿宋_GB2312" w:eastAsia="仿宋_GB2312"/>
          <w:b w:val="0"/>
          <w:color w:val="auto"/>
          <w:sz w:val="32"/>
          <w:szCs w:val="32"/>
          <w:highlight w:val="none"/>
          <w:u w:val="none"/>
          <w:lang w:val="en-US" w:eastAsia="zh-CN"/>
        </w:rPr>
        <w:t>解决</w:t>
      </w:r>
      <w:r>
        <w:rPr>
          <w:rFonts w:hint="eastAsia" w:ascii="仿宋_GB2312" w:eastAsia="仿宋_GB2312"/>
          <w:b w:val="0"/>
          <w:color w:val="auto"/>
          <w:sz w:val="32"/>
          <w:szCs w:val="32"/>
          <w:highlight w:val="none"/>
          <w:u w:val="none"/>
        </w:rPr>
        <w:t>。</w:t>
      </w:r>
    </w:p>
    <w:p>
      <w:pPr>
        <w:suppressLineNumbers/>
        <w:adjustRightInd w:val="0"/>
        <w:snapToGrid w:val="0"/>
        <w:spacing w:line="574" w:lineRule="exact"/>
        <w:ind w:firstLine="640" w:firstLineChars="200"/>
        <w:rPr>
          <w:rFonts w:hint="eastAsia" w:ascii="仿宋_GB2312" w:hAnsi="Times New Roman" w:eastAsia="仿宋_GB2312"/>
          <w:bCs/>
          <w:color w:val="auto"/>
          <w:kern w:val="44"/>
          <w:sz w:val="32"/>
          <w:szCs w:val="32"/>
          <w:highlight w:val="none"/>
          <w:u w:val="none"/>
        </w:rPr>
      </w:pPr>
      <w:r>
        <w:rPr>
          <w:rFonts w:hint="eastAsia" w:ascii="仿宋_GB2312" w:hAnsi="Times New Roman" w:eastAsia="仿宋_GB2312"/>
          <w:bCs/>
          <w:color w:val="auto"/>
          <w:kern w:val="44"/>
          <w:sz w:val="32"/>
          <w:szCs w:val="32"/>
          <w:highlight w:val="none"/>
          <w:u w:val="none"/>
        </w:rPr>
        <w:t>“工改工”宗地改造符合以下要求的，可</w:t>
      </w:r>
      <w:r>
        <w:rPr>
          <w:rFonts w:hint="eastAsia" w:ascii="仿宋_GB2312" w:hAnsi="Times New Roman" w:eastAsia="仿宋_GB2312"/>
          <w:bCs/>
          <w:color w:val="auto"/>
          <w:kern w:val="44"/>
          <w:sz w:val="32"/>
          <w:szCs w:val="32"/>
          <w:highlight w:val="none"/>
          <w:u w:val="none"/>
          <w:lang w:val="en-US" w:eastAsia="zh-CN"/>
        </w:rPr>
        <w:t>先行</w:t>
      </w:r>
      <w:r>
        <w:rPr>
          <w:rFonts w:hint="eastAsia" w:ascii="仿宋_GB2312" w:hAnsi="Times New Roman" w:eastAsia="仿宋_GB2312"/>
          <w:bCs/>
          <w:color w:val="auto"/>
          <w:kern w:val="44"/>
          <w:sz w:val="32"/>
          <w:szCs w:val="32"/>
          <w:highlight w:val="none"/>
          <w:u w:val="none"/>
        </w:rPr>
        <w:t>按照控制性详细规划实施</w:t>
      </w:r>
      <w:r>
        <w:rPr>
          <w:rFonts w:hint="eastAsia" w:ascii="仿宋_GB2312" w:hAnsi="Times New Roman" w:eastAsia="仿宋_GB2312"/>
          <w:bCs/>
          <w:color w:val="auto"/>
          <w:kern w:val="44"/>
          <w:sz w:val="32"/>
          <w:szCs w:val="32"/>
          <w:highlight w:val="none"/>
          <w:u w:val="none"/>
          <w:lang w:eastAsia="zh-CN"/>
        </w:rPr>
        <w:t>，相关规划指标纳入</w:t>
      </w:r>
      <w:r>
        <w:rPr>
          <w:rFonts w:hint="eastAsia" w:ascii="仿宋_GB2312" w:hAnsi="Times New Roman" w:eastAsia="仿宋_GB2312"/>
          <w:bCs/>
          <w:color w:val="auto"/>
          <w:kern w:val="44"/>
          <w:sz w:val="32"/>
          <w:szCs w:val="32"/>
          <w:highlight w:val="none"/>
          <w:u w:val="none"/>
        </w:rPr>
        <w:t>单元计划、单元规划编制</w:t>
      </w:r>
      <w:r>
        <w:rPr>
          <w:rFonts w:hint="eastAsia" w:ascii="仿宋_GB2312" w:hAnsi="Times New Roman" w:eastAsia="仿宋_GB2312"/>
          <w:bCs/>
          <w:color w:val="auto"/>
          <w:kern w:val="44"/>
          <w:sz w:val="32"/>
          <w:szCs w:val="32"/>
          <w:highlight w:val="none"/>
          <w:u w:val="none"/>
          <w:lang w:eastAsia="zh-CN"/>
        </w:rPr>
        <w:t>进行统筹</w:t>
      </w:r>
      <w:r>
        <w:rPr>
          <w:rFonts w:hint="eastAsia" w:ascii="仿宋_GB2312" w:hAnsi="Times New Roman" w:eastAsia="仿宋_GB2312"/>
          <w:bCs/>
          <w:color w:val="auto"/>
          <w:kern w:val="44"/>
          <w:sz w:val="32"/>
          <w:szCs w:val="32"/>
          <w:highlight w:val="none"/>
          <w:u w:val="none"/>
        </w:rPr>
        <w:t>：</w:t>
      </w:r>
    </w:p>
    <w:p>
      <w:pPr>
        <w:suppressLineNumbers/>
        <w:adjustRightInd w:val="0"/>
        <w:snapToGrid w:val="0"/>
        <w:spacing w:line="574" w:lineRule="exact"/>
        <w:ind w:firstLine="640" w:firstLineChars="200"/>
        <w:rPr>
          <w:rFonts w:hint="eastAsia" w:ascii="仿宋_GB2312" w:hAnsi="Times New Roman" w:eastAsia="仿宋_GB2312"/>
          <w:bCs/>
          <w:color w:val="auto"/>
          <w:kern w:val="44"/>
          <w:sz w:val="32"/>
          <w:szCs w:val="32"/>
          <w:highlight w:val="none"/>
          <w:u w:val="none"/>
        </w:rPr>
      </w:pPr>
      <w:r>
        <w:rPr>
          <w:rFonts w:hint="eastAsia" w:ascii="仿宋_GB2312" w:hAnsi="Times New Roman" w:eastAsia="仿宋_GB2312"/>
          <w:bCs/>
          <w:color w:val="auto"/>
          <w:kern w:val="44"/>
          <w:sz w:val="32"/>
          <w:szCs w:val="32"/>
          <w:highlight w:val="none"/>
          <w:u w:val="none"/>
          <w:lang w:eastAsia="zh-CN"/>
        </w:rPr>
        <w:t>（</w:t>
      </w:r>
      <w:r>
        <w:rPr>
          <w:rFonts w:hint="eastAsia" w:ascii="仿宋_GB2312" w:hAnsi="Times New Roman" w:eastAsia="仿宋_GB2312"/>
          <w:bCs/>
          <w:color w:val="auto"/>
          <w:kern w:val="44"/>
          <w:sz w:val="32"/>
          <w:szCs w:val="32"/>
          <w:highlight w:val="none"/>
          <w:u w:val="none"/>
          <w:lang w:val="en-US" w:eastAsia="zh-CN"/>
        </w:rPr>
        <w:t>一</w:t>
      </w:r>
      <w:r>
        <w:rPr>
          <w:rFonts w:hint="eastAsia" w:ascii="仿宋_GB2312" w:hAnsi="Times New Roman" w:eastAsia="仿宋_GB2312"/>
          <w:bCs/>
          <w:color w:val="auto"/>
          <w:kern w:val="44"/>
          <w:sz w:val="32"/>
          <w:szCs w:val="32"/>
          <w:highlight w:val="none"/>
          <w:u w:val="none"/>
          <w:lang w:eastAsia="zh-CN"/>
        </w:rPr>
        <w:t>）</w:t>
      </w:r>
      <w:r>
        <w:rPr>
          <w:rFonts w:hint="eastAsia" w:ascii="仿宋_GB2312" w:hAnsi="Times New Roman" w:eastAsia="仿宋_GB2312"/>
          <w:bCs/>
          <w:color w:val="auto"/>
          <w:kern w:val="44"/>
          <w:sz w:val="32"/>
          <w:szCs w:val="32"/>
          <w:highlight w:val="none"/>
          <w:u w:val="none"/>
        </w:rPr>
        <w:t>各镇</w:t>
      </w:r>
      <w:r>
        <w:rPr>
          <w:rFonts w:hint="eastAsia" w:ascii="仿宋_GB2312" w:hAnsi="Times New Roman" w:eastAsia="仿宋_GB2312"/>
          <w:bCs/>
          <w:color w:val="auto"/>
          <w:kern w:val="44"/>
          <w:sz w:val="32"/>
          <w:szCs w:val="32"/>
          <w:highlight w:val="none"/>
          <w:u w:val="none"/>
          <w:lang w:val="en-US" w:eastAsia="zh-CN"/>
        </w:rPr>
        <w:t>街</w:t>
      </w:r>
      <w:r>
        <w:rPr>
          <w:rFonts w:hint="eastAsia" w:ascii="仿宋_GB2312" w:hAnsi="Times New Roman" w:eastAsia="仿宋_GB2312"/>
          <w:bCs/>
          <w:color w:val="auto"/>
          <w:kern w:val="44"/>
          <w:sz w:val="32"/>
          <w:szCs w:val="32"/>
          <w:highlight w:val="none"/>
          <w:u w:val="none"/>
        </w:rPr>
        <w:t>划定近期改造范围内的；</w:t>
      </w:r>
    </w:p>
    <w:p>
      <w:pPr>
        <w:suppressLineNumbers/>
        <w:adjustRightInd w:val="0"/>
        <w:snapToGrid w:val="0"/>
        <w:spacing w:line="574" w:lineRule="exact"/>
        <w:ind w:firstLine="640" w:firstLineChars="200"/>
        <w:rPr>
          <w:rFonts w:hint="eastAsia" w:ascii="仿宋_GB2312" w:hAnsi="Times New Roman" w:eastAsia="仿宋_GB2312"/>
          <w:bCs/>
          <w:color w:val="auto"/>
          <w:kern w:val="44"/>
          <w:sz w:val="32"/>
          <w:szCs w:val="32"/>
          <w:highlight w:val="none"/>
          <w:u w:val="none"/>
        </w:rPr>
      </w:pPr>
      <w:r>
        <w:rPr>
          <w:rFonts w:hint="eastAsia" w:ascii="仿宋_GB2312" w:hAnsi="Times New Roman" w:eastAsia="仿宋_GB2312"/>
          <w:bCs/>
          <w:color w:val="auto"/>
          <w:kern w:val="44"/>
          <w:sz w:val="32"/>
          <w:szCs w:val="32"/>
          <w:highlight w:val="none"/>
          <w:u w:val="none"/>
          <w:lang w:eastAsia="zh-CN"/>
        </w:rPr>
        <w:t>（</w:t>
      </w:r>
      <w:r>
        <w:rPr>
          <w:rFonts w:hint="eastAsia" w:ascii="仿宋_GB2312" w:hAnsi="Times New Roman" w:eastAsia="仿宋_GB2312"/>
          <w:bCs/>
          <w:color w:val="auto"/>
          <w:kern w:val="44"/>
          <w:sz w:val="32"/>
          <w:szCs w:val="32"/>
          <w:highlight w:val="none"/>
          <w:u w:val="none"/>
          <w:lang w:val="en-US" w:eastAsia="zh-CN"/>
        </w:rPr>
        <w:t>二</w:t>
      </w:r>
      <w:r>
        <w:rPr>
          <w:rFonts w:hint="eastAsia" w:ascii="仿宋_GB2312" w:hAnsi="Times New Roman" w:eastAsia="仿宋_GB2312"/>
          <w:bCs/>
          <w:color w:val="auto"/>
          <w:kern w:val="44"/>
          <w:sz w:val="32"/>
          <w:szCs w:val="32"/>
          <w:highlight w:val="none"/>
          <w:u w:val="none"/>
          <w:lang w:eastAsia="zh-CN"/>
        </w:rPr>
        <w:t>）</w:t>
      </w:r>
      <w:r>
        <w:rPr>
          <w:rFonts w:hint="eastAsia" w:ascii="仿宋_GB2312" w:hAnsi="Times New Roman" w:eastAsia="仿宋_GB2312"/>
          <w:bCs/>
          <w:color w:val="auto"/>
          <w:kern w:val="44"/>
          <w:sz w:val="32"/>
          <w:szCs w:val="32"/>
          <w:highlight w:val="none"/>
          <w:u w:val="none"/>
        </w:rPr>
        <w:t>宗地四至范围不与居住</w:t>
      </w:r>
      <w:r>
        <w:rPr>
          <w:rFonts w:hint="eastAsia" w:ascii="仿宋_GB2312" w:hAnsi="Times New Roman" w:eastAsia="仿宋_GB2312"/>
          <w:bCs/>
          <w:color w:val="auto"/>
          <w:kern w:val="44"/>
          <w:sz w:val="32"/>
          <w:szCs w:val="32"/>
          <w:highlight w:val="none"/>
          <w:u w:val="none"/>
          <w:lang w:val="en-US" w:eastAsia="zh-CN"/>
        </w:rPr>
        <w:t>类</w:t>
      </w:r>
      <w:r>
        <w:rPr>
          <w:rFonts w:hint="eastAsia" w:ascii="仿宋_GB2312" w:hAnsi="Times New Roman" w:eastAsia="仿宋_GB2312"/>
          <w:bCs/>
          <w:color w:val="auto"/>
          <w:kern w:val="44"/>
          <w:sz w:val="32"/>
          <w:szCs w:val="32"/>
          <w:highlight w:val="none"/>
          <w:u w:val="none"/>
        </w:rPr>
        <w:t>用地相邻；</w:t>
      </w:r>
    </w:p>
    <w:p>
      <w:pPr>
        <w:suppressLineNumbers/>
        <w:adjustRightInd w:val="0"/>
        <w:snapToGrid w:val="0"/>
        <w:spacing w:line="574" w:lineRule="exact"/>
        <w:ind w:firstLine="640" w:firstLineChars="200"/>
        <w:rPr>
          <w:rFonts w:hint="eastAsia" w:ascii="仿宋_GB2312" w:hAnsi="Times New Roman" w:eastAsia="仿宋_GB2312"/>
          <w:bCs/>
          <w:color w:val="auto"/>
          <w:kern w:val="44"/>
          <w:sz w:val="32"/>
          <w:szCs w:val="32"/>
          <w:highlight w:val="none"/>
          <w:u w:val="none"/>
        </w:rPr>
      </w:pPr>
      <w:r>
        <w:rPr>
          <w:rFonts w:hint="eastAsia" w:ascii="仿宋_GB2312" w:hAnsi="Times New Roman" w:eastAsia="仿宋_GB2312"/>
          <w:bCs/>
          <w:color w:val="auto"/>
          <w:kern w:val="44"/>
          <w:sz w:val="32"/>
          <w:szCs w:val="32"/>
          <w:highlight w:val="none"/>
          <w:u w:val="none"/>
          <w:lang w:eastAsia="zh-CN"/>
        </w:rPr>
        <w:t>（</w:t>
      </w:r>
      <w:r>
        <w:rPr>
          <w:rFonts w:hint="eastAsia" w:ascii="仿宋_GB2312" w:hAnsi="Times New Roman" w:eastAsia="仿宋_GB2312"/>
          <w:bCs/>
          <w:color w:val="auto"/>
          <w:kern w:val="44"/>
          <w:sz w:val="32"/>
          <w:szCs w:val="32"/>
          <w:highlight w:val="none"/>
          <w:u w:val="none"/>
          <w:lang w:val="en-US" w:eastAsia="zh-CN"/>
        </w:rPr>
        <w:t>三</w:t>
      </w:r>
      <w:r>
        <w:rPr>
          <w:rFonts w:hint="eastAsia" w:ascii="仿宋_GB2312" w:hAnsi="Times New Roman" w:eastAsia="仿宋_GB2312"/>
          <w:bCs/>
          <w:color w:val="auto"/>
          <w:kern w:val="44"/>
          <w:sz w:val="32"/>
          <w:szCs w:val="32"/>
          <w:highlight w:val="none"/>
          <w:u w:val="none"/>
          <w:lang w:eastAsia="zh-CN"/>
        </w:rPr>
        <w:t>）</w:t>
      </w:r>
      <w:r>
        <w:rPr>
          <w:rFonts w:hint="eastAsia" w:ascii="仿宋_GB2312" w:hAnsi="Times New Roman" w:eastAsia="仿宋_GB2312"/>
          <w:bCs/>
          <w:color w:val="auto"/>
          <w:kern w:val="44"/>
          <w:sz w:val="32"/>
          <w:szCs w:val="32"/>
          <w:highlight w:val="none"/>
          <w:u w:val="none"/>
        </w:rPr>
        <w:t>宗地面积不小于50亩；</w:t>
      </w:r>
    </w:p>
    <w:p>
      <w:pPr>
        <w:suppressLineNumbers/>
        <w:adjustRightInd w:val="0"/>
        <w:snapToGrid w:val="0"/>
        <w:spacing w:line="574" w:lineRule="exact"/>
        <w:ind w:firstLine="640" w:firstLineChars="200"/>
        <w:rPr>
          <w:rFonts w:hint="eastAsia" w:ascii="仿宋_GB2312" w:hAnsi="Times New Roman" w:eastAsia="仿宋_GB2312" w:cstheme="minorBidi"/>
          <w:b w:val="0"/>
          <w:bCs/>
          <w:color w:val="auto"/>
          <w:kern w:val="44"/>
          <w:sz w:val="32"/>
          <w:szCs w:val="32"/>
          <w:highlight w:val="none"/>
          <w:u w:val="none"/>
          <w:lang w:val="en-US" w:eastAsia="zh-CN" w:bidi="ar-SA"/>
        </w:rPr>
      </w:pPr>
      <w:r>
        <w:rPr>
          <w:rFonts w:hint="eastAsia" w:ascii="仿宋_GB2312" w:hAnsi="Times New Roman" w:eastAsia="仿宋_GB2312"/>
          <w:bCs/>
          <w:color w:val="auto"/>
          <w:kern w:val="44"/>
          <w:sz w:val="32"/>
          <w:szCs w:val="32"/>
          <w:highlight w:val="none"/>
          <w:u w:val="none"/>
          <w:lang w:eastAsia="zh-CN"/>
        </w:rPr>
        <w:t>（</w:t>
      </w:r>
      <w:r>
        <w:rPr>
          <w:rFonts w:hint="eastAsia" w:ascii="仿宋_GB2312" w:hAnsi="Times New Roman" w:eastAsia="仿宋_GB2312"/>
          <w:bCs/>
          <w:color w:val="auto"/>
          <w:kern w:val="44"/>
          <w:sz w:val="32"/>
          <w:szCs w:val="32"/>
          <w:highlight w:val="none"/>
          <w:u w:val="none"/>
          <w:lang w:val="en-US" w:eastAsia="zh-CN"/>
        </w:rPr>
        <w:t>四</w:t>
      </w:r>
      <w:r>
        <w:rPr>
          <w:rFonts w:hint="eastAsia" w:ascii="仿宋_GB2312" w:hAnsi="Times New Roman" w:eastAsia="仿宋_GB2312"/>
          <w:bCs/>
          <w:color w:val="auto"/>
          <w:kern w:val="44"/>
          <w:sz w:val="32"/>
          <w:szCs w:val="32"/>
          <w:highlight w:val="none"/>
          <w:u w:val="none"/>
          <w:lang w:eastAsia="zh-CN"/>
        </w:rPr>
        <w:t>）</w:t>
      </w:r>
      <w:r>
        <w:rPr>
          <w:rFonts w:hint="eastAsia" w:ascii="仿宋_GB2312" w:hAnsi="Times New Roman" w:eastAsia="仿宋_GB2312"/>
          <w:bCs/>
          <w:color w:val="auto"/>
          <w:kern w:val="44"/>
          <w:sz w:val="32"/>
          <w:szCs w:val="32"/>
          <w:highlight w:val="none"/>
          <w:u w:val="none"/>
          <w:lang w:val="en-US" w:eastAsia="zh-CN"/>
        </w:rPr>
        <w:t>引进的产业符合我</w:t>
      </w:r>
      <w:r>
        <w:rPr>
          <w:rFonts w:hint="eastAsia" w:ascii="仿宋_GB2312" w:hAnsi="Times New Roman" w:eastAsia="仿宋_GB2312"/>
          <w:bCs/>
          <w:color w:val="auto"/>
          <w:kern w:val="44"/>
          <w:sz w:val="32"/>
          <w:szCs w:val="32"/>
          <w:highlight w:val="none"/>
          <w:u w:val="none"/>
        </w:rPr>
        <w:t>市</w:t>
      </w:r>
      <w:r>
        <w:rPr>
          <w:rFonts w:hint="eastAsia" w:ascii="仿宋_GB2312" w:hAnsi="Times New Roman" w:eastAsia="仿宋_GB2312"/>
          <w:bCs/>
          <w:color w:val="auto"/>
          <w:kern w:val="44"/>
          <w:sz w:val="32"/>
          <w:szCs w:val="32"/>
          <w:highlight w:val="none"/>
          <w:u w:val="none"/>
          <w:lang w:val="en-US" w:eastAsia="zh-CN"/>
        </w:rPr>
        <w:t>产业发展要求，并经市工业和信息化主管部门</w:t>
      </w:r>
      <w:r>
        <w:rPr>
          <w:rFonts w:hint="eastAsia" w:ascii="仿宋_GB2312" w:hAnsi="Times New Roman" w:eastAsia="仿宋_GB2312"/>
          <w:bCs/>
          <w:color w:val="auto"/>
          <w:kern w:val="44"/>
          <w:sz w:val="32"/>
          <w:szCs w:val="32"/>
          <w:highlight w:val="none"/>
          <w:u w:val="none"/>
        </w:rPr>
        <w:t>同意的</w:t>
      </w:r>
      <w:r>
        <w:rPr>
          <w:rFonts w:hint="eastAsia" w:ascii="仿宋_GB2312" w:hAnsi="Times New Roman" w:eastAsia="仿宋_GB2312"/>
          <w:bCs/>
          <w:color w:val="auto"/>
          <w:kern w:val="44"/>
          <w:sz w:val="32"/>
          <w:szCs w:val="32"/>
          <w:highlight w:val="none"/>
          <w:u w:val="none"/>
          <w:lang w:eastAsia="zh-CN"/>
        </w:rPr>
        <w:t>。</w:t>
      </w:r>
    </w:p>
    <w:p>
      <w:pPr>
        <w:rPr>
          <w:color w:val="auto"/>
          <w:highlight w:val="none"/>
          <w:u w:val="none"/>
        </w:rPr>
      </w:pPr>
    </w:p>
    <w:p>
      <w:pPr>
        <w:pStyle w:val="2"/>
        <w:keepNext w:val="0"/>
        <w:keepLines w:val="0"/>
        <w:autoSpaceDE w:val="0"/>
        <w:autoSpaceDN w:val="0"/>
        <w:spacing w:line="574" w:lineRule="exact"/>
        <w:ind w:firstLine="640" w:firstLineChars="200"/>
        <w:jc w:val="center"/>
        <w:rPr>
          <w:rFonts w:ascii="黑体" w:hAnsi="黑体" w:eastAsia="黑体" w:cs="黑体"/>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三</w:t>
      </w:r>
      <w:r>
        <w:rPr>
          <w:rFonts w:hint="eastAsia" w:ascii="黑体" w:hAnsi="黑体" w:eastAsia="黑体" w:cs="黑体"/>
          <w:b w:val="0"/>
          <w:bCs w:val="0"/>
          <w:color w:val="auto"/>
          <w:kern w:val="2"/>
          <w:sz w:val="32"/>
          <w:szCs w:val="32"/>
          <w:highlight w:val="none"/>
          <w:u w:val="none"/>
        </w:rPr>
        <w:t>章   项目实施</w:t>
      </w:r>
    </w:p>
    <w:p>
      <w:pPr>
        <w:suppressLineNumbers/>
        <w:adjustRightInd w:val="0"/>
        <w:snapToGrid w:val="0"/>
        <w:spacing w:line="574" w:lineRule="exact"/>
        <w:ind w:firstLine="640" w:firstLineChars="200"/>
        <w:rPr>
          <w:rFonts w:ascii="黑体" w:hAnsi="黑体" w:eastAsia="黑体" w:cs="黑体"/>
          <w:color w:val="auto"/>
          <w:sz w:val="32"/>
          <w:szCs w:val="32"/>
          <w:highlight w:val="none"/>
          <w:u w:val="none"/>
        </w:rPr>
      </w:pPr>
    </w:p>
    <w:p>
      <w:pPr>
        <w:suppressLineNumbers/>
        <w:adjustRightInd w:val="0"/>
        <w:snapToGrid w:val="0"/>
        <w:spacing w:line="574" w:lineRule="exact"/>
        <w:ind w:firstLine="640" w:firstLineChars="200"/>
        <w:rPr>
          <w:rFonts w:hint="eastAsia" w:ascii="仿宋_GB2312" w:hAnsi="Times New Roman" w:eastAsia="仿宋_GB2312"/>
          <w:bCs/>
          <w:color w:val="auto"/>
          <w:kern w:val="44"/>
          <w:sz w:val="32"/>
          <w:szCs w:val="32"/>
          <w:highlight w:val="none"/>
          <w:u w:val="none"/>
        </w:rPr>
      </w:pPr>
      <w:r>
        <w:rPr>
          <w:rFonts w:hint="eastAsia" w:ascii="黑体" w:hAnsi="黑体" w:eastAsia="黑体" w:cs="黑体"/>
          <w:color w:val="auto"/>
          <w:sz w:val="32"/>
          <w:szCs w:val="32"/>
          <w:highlight w:val="none"/>
          <w:u w:val="none"/>
        </w:rPr>
        <w:t>第</w:t>
      </w:r>
      <w:r>
        <w:rPr>
          <w:rFonts w:hint="eastAsia" w:ascii="黑体" w:hAnsi="黑体" w:eastAsia="黑体" w:cs="黑体"/>
          <w:color w:val="auto"/>
          <w:sz w:val="32"/>
          <w:szCs w:val="32"/>
          <w:highlight w:val="none"/>
          <w:u w:val="none"/>
          <w:lang w:val="en-US" w:eastAsia="zh-CN"/>
        </w:rPr>
        <w:t>八</w:t>
      </w:r>
      <w:r>
        <w:rPr>
          <w:rFonts w:hint="eastAsia" w:ascii="黑体" w:hAnsi="黑体" w:eastAsia="黑体" w:cs="黑体"/>
          <w:color w:val="auto"/>
          <w:sz w:val="32"/>
          <w:szCs w:val="32"/>
          <w:highlight w:val="none"/>
          <w:u w:val="none"/>
        </w:rPr>
        <w:t>条【分类实施】</w:t>
      </w:r>
      <w:r>
        <w:rPr>
          <w:rFonts w:hint="eastAsia" w:ascii="仿宋_GB2312" w:hAnsi="Times New Roman" w:eastAsia="仿宋_GB2312"/>
          <w:bCs/>
          <w:color w:val="auto"/>
          <w:kern w:val="44"/>
          <w:sz w:val="32"/>
          <w:szCs w:val="32"/>
          <w:highlight w:val="none"/>
          <w:u w:val="none"/>
          <w:lang w:val="en-US" w:eastAsia="zh-CN"/>
        </w:rPr>
        <w:t>旧厂房改造</w:t>
      </w:r>
      <w:r>
        <w:rPr>
          <w:rFonts w:hint="eastAsia" w:ascii="仿宋_GB2312" w:hAnsi="Times New Roman" w:eastAsia="仿宋_GB2312"/>
          <w:bCs/>
          <w:color w:val="auto"/>
          <w:kern w:val="44"/>
          <w:sz w:val="32"/>
          <w:szCs w:val="32"/>
          <w:highlight w:val="none"/>
          <w:u w:val="none"/>
        </w:rPr>
        <w:t>可采用权利人自主改造、政府</w:t>
      </w:r>
      <w:r>
        <w:rPr>
          <w:rFonts w:hint="eastAsia" w:ascii="仿宋_GB2312" w:hAnsi="Times New Roman" w:eastAsia="仿宋_GB2312"/>
          <w:bCs/>
          <w:color w:val="auto"/>
          <w:kern w:val="44"/>
          <w:sz w:val="32"/>
          <w:szCs w:val="32"/>
          <w:highlight w:val="none"/>
          <w:u w:val="none"/>
          <w:lang w:eastAsia="zh-CN"/>
        </w:rPr>
        <w:t>整备</w:t>
      </w:r>
      <w:r>
        <w:rPr>
          <w:rFonts w:hint="eastAsia" w:ascii="仿宋_GB2312" w:hAnsi="Times New Roman" w:eastAsia="仿宋_GB2312"/>
          <w:bCs/>
          <w:color w:val="auto"/>
          <w:kern w:val="44"/>
          <w:sz w:val="32"/>
          <w:szCs w:val="32"/>
          <w:highlight w:val="none"/>
          <w:u w:val="none"/>
        </w:rPr>
        <w:t>改造、村企合作改造等方式分类实施。</w:t>
      </w:r>
    </w:p>
    <w:p>
      <w:pPr>
        <w:suppressLineNumbers/>
        <w:adjustRightInd w:val="0"/>
        <w:snapToGrid w:val="0"/>
        <w:spacing w:line="574" w:lineRule="exact"/>
        <w:ind w:firstLine="640" w:firstLineChars="200"/>
        <w:rPr>
          <w:rFonts w:ascii="仿宋_GB2312" w:eastAsia="仿宋_GB2312"/>
          <w:color w:val="auto"/>
          <w:sz w:val="32"/>
          <w:szCs w:val="32"/>
          <w:highlight w:val="none"/>
          <w:u w:val="none"/>
        </w:rPr>
      </w:pPr>
      <w:r>
        <w:rPr>
          <w:rFonts w:hint="eastAsia" w:ascii="黑体" w:hAnsi="黑体" w:eastAsia="黑体" w:cs="黑体"/>
          <w:color w:val="auto"/>
          <w:sz w:val="32"/>
          <w:szCs w:val="32"/>
          <w:highlight w:val="none"/>
          <w:u w:val="none"/>
        </w:rPr>
        <w:t>第</w:t>
      </w:r>
      <w:r>
        <w:rPr>
          <w:rFonts w:hint="eastAsia" w:ascii="黑体" w:hAnsi="黑体" w:eastAsia="黑体" w:cs="黑体"/>
          <w:color w:val="auto"/>
          <w:sz w:val="32"/>
          <w:szCs w:val="32"/>
          <w:highlight w:val="none"/>
          <w:u w:val="none"/>
          <w:lang w:val="en-US" w:eastAsia="zh-CN"/>
        </w:rPr>
        <w:t>九</w:t>
      </w:r>
      <w:r>
        <w:rPr>
          <w:rFonts w:hint="eastAsia" w:ascii="黑体" w:hAnsi="黑体" w:eastAsia="黑体" w:cs="黑体"/>
          <w:color w:val="auto"/>
          <w:sz w:val="32"/>
          <w:szCs w:val="32"/>
          <w:highlight w:val="none"/>
          <w:u w:val="none"/>
        </w:rPr>
        <w:t>条【自主改造流程】</w:t>
      </w:r>
      <w:r>
        <w:rPr>
          <w:rFonts w:hint="eastAsia" w:ascii="仿宋_GB2312" w:eastAsia="仿宋_GB2312"/>
          <w:color w:val="auto"/>
          <w:sz w:val="32"/>
          <w:szCs w:val="32"/>
          <w:highlight w:val="none"/>
          <w:u w:val="none"/>
        </w:rPr>
        <w:t>权利人自主改造的，由</w:t>
      </w:r>
      <w:r>
        <w:rPr>
          <w:rFonts w:hint="eastAsia" w:ascii="仿宋_GB2312" w:eastAsia="仿宋_GB2312"/>
          <w:color w:val="auto"/>
          <w:sz w:val="32"/>
          <w:szCs w:val="32"/>
          <w:highlight w:val="none"/>
          <w:u w:val="none"/>
          <w:lang w:eastAsia="zh-CN"/>
        </w:rPr>
        <w:t>镇街政府</w:t>
      </w:r>
      <w:r>
        <w:rPr>
          <w:rFonts w:hint="eastAsia" w:ascii="仿宋_GB2312" w:eastAsia="仿宋_GB2312"/>
          <w:color w:val="auto"/>
          <w:sz w:val="32"/>
          <w:szCs w:val="32"/>
          <w:highlight w:val="none"/>
          <w:u w:val="none"/>
        </w:rPr>
        <w:t>组织权利人编制改造方案，经</w:t>
      </w:r>
      <w:r>
        <w:rPr>
          <w:rFonts w:hint="eastAsia" w:ascii="仿宋_GB2312" w:eastAsia="仿宋_GB2312"/>
          <w:color w:val="auto"/>
          <w:sz w:val="32"/>
          <w:szCs w:val="32"/>
          <w:highlight w:val="none"/>
          <w:u w:val="none"/>
          <w:lang w:eastAsia="zh-CN"/>
        </w:rPr>
        <w:t>镇街政府</w:t>
      </w:r>
      <w:r>
        <w:rPr>
          <w:rFonts w:hint="eastAsia" w:ascii="仿宋_GB2312" w:eastAsia="仿宋_GB2312"/>
          <w:color w:val="auto"/>
          <w:sz w:val="32"/>
          <w:szCs w:val="32"/>
          <w:highlight w:val="none"/>
          <w:u w:val="none"/>
        </w:rPr>
        <w:t>组织审查、市城市更新主管部门组织部门联审，报市政府批准后实施。</w:t>
      </w:r>
    </w:p>
    <w:p>
      <w:pPr>
        <w:suppressLineNumbers/>
        <w:adjustRightInd w:val="0"/>
        <w:snapToGrid w:val="0"/>
        <w:spacing w:line="574" w:lineRule="exact"/>
        <w:ind w:firstLine="640" w:firstLineChars="200"/>
        <w:rPr>
          <w:rFonts w:ascii="仿宋_GB2312" w:eastAsia="仿宋_GB2312"/>
          <w:color w:val="auto"/>
          <w:sz w:val="32"/>
          <w:szCs w:val="32"/>
          <w:highlight w:val="none"/>
          <w:u w:val="none"/>
        </w:rPr>
      </w:pPr>
      <w:r>
        <w:rPr>
          <w:rFonts w:hint="eastAsia" w:ascii="黑体" w:hAnsi="黑体" w:eastAsia="黑体" w:cs="黑体"/>
          <w:color w:val="auto"/>
          <w:sz w:val="32"/>
          <w:szCs w:val="32"/>
          <w:highlight w:val="none"/>
          <w:u w:val="none"/>
        </w:rPr>
        <w:t>第十条【政府</w:t>
      </w:r>
      <w:r>
        <w:rPr>
          <w:rFonts w:hint="eastAsia" w:ascii="黑体" w:hAnsi="黑体" w:eastAsia="黑体" w:cs="黑体"/>
          <w:color w:val="auto"/>
          <w:sz w:val="32"/>
          <w:szCs w:val="32"/>
          <w:highlight w:val="none"/>
          <w:u w:val="none"/>
          <w:lang w:eastAsia="zh-CN"/>
        </w:rPr>
        <w:t>整备</w:t>
      </w:r>
      <w:r>
        <w:rPr>
          <w:rFonts w:hint="eastAsia" w:ascii="黑体" w:hAnsi="黑体" w:eastAsia="黑体" w:cs="黑体"/>
          <w:color w:val="auto"/>
          <w:sz w:val="32"/>
          <w:szCs w:val="32"/>
          <w:highlight w:val="none"/>
          <w:u w:val="none"/>
        </w:rPr>
        <w:t>改造流程】</w:t>
      </w:r>
      <w:r>
        <w:rPr>
          <w:rFonts w:hint="eastAsia" w:ascii="仿宋_GB2312" w:eastAsia="仿宋_GB2312"/>
          <w:color w:val="auto"/>
          <w:sz w:val="32"/>
          <w:szCs w:val="32"/>
          <w:highlight w:val="none"/>
          <w:u w:val="none"/>
        </w:rPr>
        <w:t>通过政府</w:t>
      </w:r>
      <w:r>
        <w:rPr>
          <w:rFonts w:hint="eastAsia" w:ascii="仿宋_GB2312" w:eastAsia="仿宋_GB2312"/>
          <w:color w:val="auto"/>
          <w:sz w:val="32"/>
          <w:szCs w:val="32"/>
          <w:highlight w:val="none"/>
          <w:u w:val="none"/>
          <w:lang w:val="en-US" w:eastAsia="zh-CN"/>
        </w:rPr>
        <w:t>整备土地</w:t>
      </w:r>
      <w:r>
        <w:rPr>
          <w:rFonts w:hint="eastAsia" w:ascii="仿宋_GB2312" w:eastAsia="仿宋_GB2312"/>
          <w:color w:val="auto"/>
          <w:sz w:val="32"/>
          <w:szCs w:val="32"/>
          <w:highlight w:val="none"/>
          <w:u w:val="none"/>
        </w:rPr>
        <w:t>实施改造的，由</w:t>
      </w:r>
      <w:r>
        <w:rPr>
          <w:rFonts w:hint="eastAsia" w:ascii="仿宋_GB2312" w:eastAsia="仿宋_GB2312"/>
          <w:color w:val="auto"/>
          <w:sz w:val="32"/>
          <w:szCs w:val="32"/>
          <w:highlight w:val="none"/>
          <w:u w:val="none"/>
          <w:lang w:eastAsia="zh-CN"/>
        </w:rPr>
        <w:t>镇街政府</w:t>
      </w:r>
      <w:r>
        <w:rPr>
          <w:rFonts w:hint="eastAsia" w:ascii="仿宋_GB2312" w:eastAsia="仿宋_GB2312"/>
          <w:color w:val="auto"/>
          <w:sz w:val="32"/>
          <w:szCs w:val="32"/>
          <w:highlight w:val="none"/>
          <w:u w:val="none"/>
        </w:rPr>
        <w:t>组织编制改造方案，</w:t>
      </w:r>
      <w:r>
        <w:rPr>
          <w:rFonts w:hint="eastAsia" w:ascii="仿宋_GB2312" w:eastAsia="仿宋_GB2312"/>
          <w:color w:val="auto"/>
          <w:sz w:val="32"/>
          <w:szCs w:val="32"/>
          <w:highlight w:val="none"/>
          <w:u w:val="none"/>
          <w:lang w:val="en-US" w:eastAsia="zh-CN"/>
        </w:rPr>
        <w:t>报</w:t>
      </w:r>
      <w:r>
        <w:rPr>
          <w:rFonts w:hint="eastAsia" w:ascii="仿宋_GB2312" w:eastAsia="仿宋_GB2312"/>
          <w:color w:val="auto"/>
          <w:sz w:val="32"/>
          <w:szCs w:val="32"/>
          <w:highlight w:val="none"/>
          <w:u w:val="none"/>
        </w:rPr>
        <w:t>镇</w:t>
      </w:r>
      <w:r>
        <w:rPr>
          <w:rFonts w:hint="eastAsia" w:ascii="仿宋_GB2312" w:eastAsia="仿宋_GB2312"/>
          <w:color w:val="auto"/>
          <w:sz w:val="32"/>
          <w:szCs w:val="32"/>
          <w:highlight w:val="none"/>
          <w:u w:val="none"/>
          <w:lang w:val="en-US" w:eastAsia="zh-CN"/>
        </w:rPr>
        <w:t>街党政领导班子集体审议</w:t>
      </w:r>
      <w:r>
        <w:rPr>
          <w:rFonts w:hint="eastAsia" w:ascii="仿宋_GB2312" w:eastAsia="仿宋_GB2312"/>
          <w:color w:val="auto"/>
          <w:sz w:val="32"/>
          <w:szCs w:val="32"/>
          <w:highlight w:val="none"/>
          <w:u w:val="none"/>
        </w:rPr>
        <w:t>、市城市更新主管部门组织部门联审</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市土地管理委员会审议，经</w:t>
      </w:r>
      <w:r>
        <w:rPr>
          <w:rFonts w:hint="eastAsia" w:ascii="仿宋_GB2312" w:eastAsia="仿宋_GB2312"/>
          <w:color w:val="auto"/>
          <w:sz w:val="32"/>
          <w:szCs w:val="32"/>
          <w:highlight w:val="none"/>
          <w:u w:val="none"/>
        </w:rPr>
        <w:t>市政府批准后，由市自然资源主管部门组织公开出让，确定土地使用权人实施改造。</w:t>
      </w:r>
    </w:p>
    <w:p>
      <w:pPr>
        <w:spacing w:line="574" w:lineRule="exact"/>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rPr>
        <w:t>第十</w:t>
      </w:r>
      <w:r>
        <w:rPr>
          <w:rFonts w:hint="eastAsia" w:ascii="黑体" w:hAnsi="黑体" w:eastAsia="黑体" w:cs="黑体"/>
          <w:color w:val="auto"/>
          <w:sz w:val="32"/>
          <w:szCs w:val="32"/>
          <w:highlight w:val="none"/>
          <w:u w:val="none"/>
          <w:lang w:val="en-US" w:eastAsia="zh-CN"/>
        </w:rPr>
        <w:t>一</w:t>
      </w:r>
      <w:r>
        <w:rPr>
          <w:rFonts w:hint="eastAsia" w:ascii="黑体" w:hAnsi="黑体" w:eastAsia="黑体" w:cs="黑体"/>
          <w:color w:val="auto"/>
          <w:sz w:val="32"/>
          <w:szCs w:val="32"/>
          <w:highlight w:val="none"/>
          <w:u w:val="none"/>
        </w:rPr>
        <w:t>条【权利人交储】</w:t>
      </w:r>
      <w:r>
        <w:rPr>
          <w:rFonts w:hint="eastAsia" w:ascii="仿宋_GB2312" w:hAnsi="仿宋_GB2312" w:eastAsia="仿宋_GB2312" w:cs="仿宋_GB2312"/>
          <w:color w:val="auto"/>
          <w:sz w:val="32"/>
          <w:szCs w:val="32"/>
          <w:highlight w:val="none"/>
          <w:u w:val="none"/>
        </w:rPr>
        <w:t>对城镇开发边界内、工业用地保护线划定规划范围外的工业用地，规划为住宅、商服用途，土地权利人自行搬（拆）迁整理土地后交政府的，由土地权利人与市土地储备中心（或市土地储备中心和</w:t>
      </w:r>
      <w:r>
        <w:rPr>
          <w:rFonts w:hint="eastAsia" w:ascii="仿宋_GB2312" w:hAnsi="仿宋_GB2312" w:eastAsia="仿宋_GB2312" w:cs="仿宋_GB2312"/>
          <w:color w:val="auto"/>
          <w:sz w:val="32"/>
          <w:szCs w:val="32"/>
          <w:highlight w:val="none"/>
          <w:u w:val="none"/>
          <w:lang w:eastAsia="zh-CN"/>
        </w:rPr>
        <w:t>镇街政府</w:t>
      </w:r>
      <w:r>
        <w:rPr>
          <w:rFonts w:hint="eastAsia" w:ascii="仿宋_GB2312" w:hAnsi="仿宋_GB2312" w:eastAsia="仿宋_GB2312" w:cs="仿宋_GB2312"/>
          <w:color w:val="auto"/>
          <w:sz w:val="32"/>
          <w:szCs w:val="32"/>
          <w:highlight w:val="none"/>
          <w:u w:val="none"/>
          <w:lang w:val="en-US" w:eastAsia="zh-CN"/>
        </w:rPr>
        <w:t>合作</w:t>
      </w:r>
      <w:r>
        <w:rPr>
          <w:rFonts w:hint="eastAsia" w:ascii="仿宋_GB2312" w:hAnsi="仿宋_GB2312" w:eastAsia="仿宋_GB2312" w:cs="仿宋_GB2312"/>
          <w:color w:val="auto"/>
          <w:sz w:val="32"/>
          <w:szCs w:val="32"/>
          <w:highlight w:val="none"/>
          <w:u w:val="none"/>
        </w:rPr>
        <w:t>）签订协议，经市自然资源主管部门审查、</w:t>
      </w:r>
      <w:r>
        <w:rPr>
          <w:rFonts w:hint="eastAsia" w:ascii="仿宋_GB2312" w:eastAsia="仿宋_GB2312"/>
          <w:color w:val="auto"/>
          <w:sz w:val="32"/>
          <w:szCs w:val="32"/>
          <w:highlight w:val="none"/>
          <w:u w:val="none"/>
          <w:lang w:val="en-US" w:eastAsia="zh-CN"/>
        </w:rPr>
        <w:t>市土地管理委员会审议，</w:t>
      </w:r>
      <w:r>
        <w:rPr>
          <w:rFonts w:hint="eastAsia" w:ascii="仿宋_GB2312" w:hAnsi="仿宋_GB2312" w:eastAsia="仿宋_GB2312" w:cs="仿宋_GB2312"/>
          <w:color w:val="auto"/>
          <w:sz w:val="32"/>
          <w:szCs w:val="32"/>
          <w:highlight w:val="none"/>
          <w:u w:val="none"/>
        </w:rPr>
        <w:t>报市政府批准后收回土地使用权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该类土地参照市土地储备中心统管用地管理。</w:t>
      </w:r>
    </w:p>
    <w:p>
      <w:pPr>
        <w:spacing w:line="574" w:lineRule="exact"/>
        <w:ind w:firstLine="640" w:firstLineChars="200"/>
        <w:jc w:val="left"/>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经批准后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先</w:t>
      </w:r>
      <w:r>
        <w:rPr>
          <w:rFonts w:hint="eastAsia" w:ascii="仿宋_GB2312" w:hAnsi="仿宋_GB2312" w:eastAsia="仿宋_GB2312" w:cs="仿宋_GB2312"/>
          <w:color w:val="auto"/>
          <w:sz w:val="32"/>
          <w:szCs w:val="32"/>
          <w:highlight w:val="none"/>
          <w:u w:val="none"/>
        </w:rPr>
        <w:t>按照工业用地基准地价的1.2倍补偿</w:t>
      </w:r>
      <w:r>
        <w:rPr>
          <w:rFonts w:hint="eastAsia" w:ascii="仿宋_GB2312" w:hAnsi="仿宋_GB2312" w:eastAsia="仿宋_GB2312" w:cs="仿宋_GB2312"/>
          <w:color w:val="auto"/>
          <w:sz w:val="32"/>
          <w:szCs w:val="32"/>
          <w:highlight w:val="none"/>
          <w:u w:val="none"/>
          <w:lang w:val="en-US" w:eastAsia="zh-CN"/>
        </w:rPr>
        <w:t>原</w:t>
      </w:r>
      <w:r>
        <w:rPr>
          <w:rFonts w:hint="eastAsia" w:ascii="仿宋_GB2312" w:hAnsi="仿宋_GB2312" w:eastAsia="仿宋_GB2312" w:cs="仿宋_GB2312"/>
          <w:color w:val="auto"/>
          <w:sz w:val="32"/>
          <w:szCs w:val="32"/>
          <w:highlight w:val="none"/>
          <w:u w:val="none"/>
        </w:rPr>
        <w:t>土地权利人</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待土地公开出让后，按照出让用地容积率2.5以下部分的出让成交价款的50%</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扣除</w:t>
      </w:r>
      <w:r>
        <w:rPr>
          <w:rFonts w:hint="eastAsia" w:ascii="仿宋_GB2312" w:hAnsi="仿宋_GB2312" w:eastAsia="仿宋_GB2312" w:cs="仿宋_GB2312"/>
          <w:color w:val="auto"/>
          <w:sz w:val="32"/>
          <w:szCs w:val="32"/>
          <w:highlight w:val="none"/>
          <w:u w:val="none"/>
          <w:lang w:val="en-US" w:eastAsia="zh-CN"/>
        </w:rPr>
        <w:t>已</w:t>
      </w:r>
      <w:r>
        <w:rPr>
          <w:rFonts w:hint="eastAsia" w:ascii="仿宋_GB2312" w:hAnsi="仿宋_GB2312" w:eastAsia="仿宋_GB2312" w:cs="仿宋_GB2312"/>
          <w:color w:val="auto"/>
          <w:sz w:val="32"/>
          <w:szCs w:val="32"/>
          <w:highlight w:val="none"/>
          <w:u w:val="none"/>
        </w:rPr>
        <w:t>补偿</w:t>
      </w:r>
      <w:r>
        <w:rPr>
          <w:rFonts w:hint="eastAsia" w:ascii="仿宋_GB2312" w:hAnsi="仿宋_GB2312" w:eastAsia="仿宋_GB2312" w:cs="仿宋_GB2312"/>
          <w:color w:val="auto"/>
          <w:sz w:val="32"/>
          <w:szCs w:val="32"/>
          <w:highlight w:val="none"/>
          <w:u w:val="none"/>
          <w:lang w:val="en-US" w:eastAsia="zh-CN"/>
        </w:rPr>
        <w:t>部分后，</w:t>
      </w:r>
      <w:r>
        <w:rPr>
          <w:rFonts w:hint="eastAsia" w:ascii="仿宋_GB2312" w:hAnsi="仿宋_GB2312" w:eastAsia="仿宋_GB2312" w:cs="仿宋_GB2312"/>
          <w:color w:val="auto"/>
          <w:sz w:val="32"/>
          <w:szCs w:val="32"/>
          <w:highlight w:val="none"/>
          <w:u w:val="none"/>
        </w:rPr>
        <w:t>余</w:t>
      </w:r>
      <w:r>
        <w:rPr>
          <w:rFonts w:hint="eastAsia" w:ascii="仿宋_GB2312" w:hAnsi="仿宋_GB2312" w:eastAsia="仿宋_GB2312" w:cs="仿宋_GB2312"/>
          <w:color w:val="auto"/>
          <w:sz w:val="32"/>
          <w:szCs w:val="32"/>
          <w:highlight w:val="none"/>
          <w:u w:val="none"/>
          <w:lang w:val="en-US" w:eastAsia="zh-CN"/>
        </w:rPr>
        <w:t>款</w:t>
      </w:r>
      <w:r>
        <w:rPr>
          <w:rFonts w:hint="eastAsia" w:ascii="仿宋_GB2312" w:hAnsi="仿宋_GB2312" w:eastAsia="仿宋_GB2312" w:cs="仿宋_GB2312"/>
          <w:color w:val="auto"/>
          <w:sz w:val="32"/>
          <w:szCs w:val="32"/>
          <w:highlight w:val="none"/>
          <w:u w:val="none"/>
        </w:rPr>
        <w:t>补偿原土地权利人。土地公开出让涉及竞配建房等要求的，竞配建部分不纳入土地</w:t>
      </w:r>
      <w:r>
        <w:rPr>
          <w:rFonts w:hint="eastAsia" w:ascii="仿宋_GB2312" w:hAnsi="仿宋_GB2312" w:eastAsia="仿宋_GB2312" w:cs="仿宋_GB2312"/>
          <w:color w:val="auto"/>
          <w:sz w:val="32"/>
          <w:szCs w:val="32"/>
          <w:highlight w:val="none"/>
          <w:u w:val="none"/>
          <w:lang w:val="en-US" w:eastAsia="zh-CN"/>
        </w:rPr>
        <w:t>收益补偿</w:t>
      </w:r>
      <w:r>
        <w:rPr>
          <w:rFonts w:hint="eastAsia" w:ascii="仿宋_GB2312" w:hAnsi="仿宋_GB2312" w:eastAsia="仿宋_GB2312" w:cs="仿宋_GB2312"/>
          <w:color w:val="auto"/>
          <w:sz w:val="32"/>
          <w:szCs w:val="32"/>
          <w:highlight w:val="none"/>
          <w:u w:val="none"/>
        </w:rPr>
        <w:t>。</w:t>
      </w:r>
    </w:p>
    <w:p>
      <w:pPr>
        <w:suppressLineNumbers/>
        <w:adjustRightInd w:val="0"/>
        <w:snapToGrid w:val="0"/>
        <w:spacing w:line="574" w:lineRule="exact"/>
        <w:ind w:firstLine="640" w:firstLineChars="200"/>
        <w:rPr>
          <w:rFonts w:ascii="仿宋_GB2312" w:eastAsia="仿宋_GB2312"/>
          <w:color w:val="auto"/>
          <w:sz w:val="32"/>
          <w:szCs w:val="32"/>
          <w:highlight w:val="none"/>
          <w:u w:val="none"/>
        </w:rPr>
      </w:pPr>
      <w:r>
        <w:rPr>
          <w:rFonts w:hint="eastAsia" w:ascii="黑体" w:hAnsi="黑体" w:eastAsia="黑体" w:cs="黑体"/>
          <w:color w:val="auto"/>
          <w:sz w:val="32"/>
          <w:szCs w:val="32"/>
          <w:highlight w:val="none"/>
          <w:u w:val="none"/>
        </w:rPr>
        <w:t>第十</w:t>
      </w:r>
      <w:r>
        <w:rPr>
          <w:rFonts w:hint="eastAsia" w:ascii="黑体" w:hAnsi="黑体" w:eastAsia="黑体" w:cs="黑体"/>
          <w:color w:val="auto"/>
          <w:sz w:val="32"/>
          <w:szCs w:val="32"/>
          <w:highlight w:val="none"/>
          <w:u w:val="none"/>
          <w:lang w:val="en-US" w:eastAsia="zh-CN"/>
        </w:rPr>
        <w:t>二</w:t>
      </w:r>
      <w:r>
        <w:rPr>
          <w:rFonts w:hint="eastAsia" w:ascii="黑体" w:hAnsi="黑体" w:eastAsia="黑体" w:cs="黑体"/>
          <w:color w:val="auto"/>
          <w:sz w:val="32"/>
          <w:szCs w:val="32"/>
          <w:highlight w:val="none"/>
          <w:u w:val="none"/>
        </w:rPr>
        <w:t>条【改造方案、招商方案的审批】</w:t>
      </w:r>
      <w:r>
        <w:rPr>
          <w:rFonts w:hint="eastAsia" w:ascii="仿宋_GB2312" w:hAnsi="仿宋_GB2312" w:eastAsia="仿宋_GB2312" w:cs="仿宋_GB2312"/>
          <w:color w:val="auto"/>
          <w:sz w:val="32"/>
          <w:szCs w:val="32"/>
          <w:highlight w:val="none"/>
          <w:u w:val="none"/>
        </w:rPr>
        <w:t>村集体通过公开方式选定</w:t>
      </w:r>
      <w:r>
        <w:rPr>
          <w:rFonts w:hint="eastAsia" w:ascii="仿宋_GB2312" w:hAnsi="仿宋_GB2312" w:eastAsia="仿宋_GB2312" w:cs="仿宋_GB2312"/>
          <w:color w:val="auto"/>
          <w:sz w:val="32"/>
          <w:szCs w:val="32"/>
          <w:highlight w:val="none"/>
          <w:u w:val="none"/>
          <w:lang w:val="en-US" w:eastAsia="zh-CN"/>
        </w:rPr>
        <w:t>市场</w:t>
      </w:r>
      <w:r>
        <w:rPr>
          <w:rFonts w:hint="eastAsia" w:ascii="仿宋_GB2312" w:hAnsi="仿宋_GB2312" w:eastAsia="仿宋_GB2312" w:cs="仿宋_GB2312"/>
          <w:color w:val="auto"/>
          <w:sz w:val="32"/>
          <w:szCs w:val="32"/>
          <w:highlight w:val="none"/>
          <w:u w:val="none"/>
        </w:rPr>
        <w:t>主体进行合作改造</w:t>
      </w:r>
      <w:r>
        <w:rPr>
          <w:rFonts w:hint="eastAsia" w:ascii="仿宋_GB2312" w:eastAsia="仿宋_GB2312"/>
          <w:color w:val="auto"/>
          <w:sz w:val="32"/>
          <w:szCs w:val="32"/>
          <w:highlight w:val="none"/>
          <w:u w:val="none"/>
        </w:rPr>
        <w:t>，在确定</w:t>
      </w:r>
      <w:r>
        <w:rPr>
          <w:rFonts w:hint="eastAsia" w:ascii="仿宋_GB2312" w:eastAsia="仿宋_GB2312"/>
          <w:color w:val="auto"/>
          <w:sz w:val="32"/>
          <w:szCs w:val="32"/>
          <w:highlight w:val="none"/>
          <w:u w:val="none"/>
          <w:lang w:val="en-US" w:eastAsia="zh-CN"/>
        </w:rPr>
        <w:t>规划管控要求的</w:t>
      </w:r>
      <w:r>
        <w:rPr>
          <w:rFonts w:hint="eastAsia" w:ascii="仿宋_GB2312" w:eastAsia="仿宋_GB2312"/>
          <w:color w:val="auto"/>
          <w:sz w:val="32"/>
          <w:szCs w:val="32"/>
          <w:highlight w:val="none"/>
          <w:u w:val="none"/>
        </w:rPr>
        <w:t>前提下，由</w:t>
      </w:r>
      <w:r>
        <w:rPr>
          <w:rFonts w:hint="eastAsia" w:ascii="仿宋_GB2312" w:eastAsia="仿宋_GB2312"/>
          <w:color w:val="auto"/>
          <w:sz w:val="32"/>
          <w:szCs w:val="32"/>
          <w:highlight w:val="none"/>
          <w:u w:val="none"/>
          <w:lang w:eastAsia="zh-CN"/>
        </w:rPr>
        <w:t>镇街政府</w:t>
      </w:r>
      <w:r>
        <w:rPr>
          <w:rFonts w:hint="eastAsia" w:ascii="仿宋_GB2312" w:eastAsia="仿宋_GB2312"/>
          <w:color w:val="auto"/>
          <w:sz w:val="32"/>
          <w:szCs w:val="32"/>
          <w:highlight w:val="none"/>
          <w:u w:val="none"/>
        </w:rPr>
        <w:t>指导村集体同步编制项目改造方案和招商方案</w:t>
      </w:r>
      <w:r>
        <w:rPr>
          <w:rFonts w:hint="eastAsia" w:ascii="仿宋_GB2312" w:eastAsia="仿宋_GB2312"/>
          <w:color w:val="auto"/>
          <w:sz w:val="32"/>
          <w:szCs w:val="32"/>
          <w:highlight w:val="none"/>
          <w:u w:val="none"/>
          <w:lang w:val="en-US" w:eastAsia="zh-CN"/>
        </w:rPr>
        <w:t>进行</w:t>
      </w:r>
      <w:r>
        <w:rPr>
          <w:rFonts w:hint="eastAsia" w:ascii="仿宋_GB2312" w:eastAsia="仿宋_GB2312"/>
          <w:color w:val="auto"/>
          <w:sz w:val="32"/>
          <w:szCs w:val="32"/>
          <w:highlight w:val="none"/>
          <w:u w:val="none"/>
        </w:rPr>
        <w:t>公开遴选。</w:t>
      </w:r>
    </w:p>
    <w:p>
      <w:pPr>
        <w:suppressLineNumbers/>
        <w:adjustRightInd w:val="0"/>
        <w:snapToGrid w:val="0"/>
        <w:spacing w:line="574"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村企合作的改造方案、招商方案经公开征求意见、村集体表决、</w:t>
      </w:r>
      <w:r>
        <w:rPr>
          <w:rFonts w:hint="eastAsia" w:ascii="仿宋_GB2312" w:eastAsia="仿宋_GB2312"/>
          <w:color w:val="auto"/>
          <w:sz w:val="32"/>
          <w:szCs w:val="32"/>
          <w:highlight w:val="none"/>
          <w:u w:val="none"/>
          <w:lang w:eastAsia="zh-CN"/>
        </w:rPr>
        <w:t>镇街政府</w:t>
      </w:r>
      <w:r>
        <w:rPr>
          <w:rFonts w:hint="eastAsia" w:ascii="仿宋_GB2312" w:eastAsia="仿宋_GB2312"/>
          <w:color w:val="auto"/>
          <w:sz w:val="32"/>
          <w:szCs w:val="32"/>
          <w:highlight w:val="none"/>
          <w:u w:val="none"/>
        </w:rPr>
        <w:t>审查、市城市更新主管部门组织部门联审后，报市政府审批。公开征求意见时间不少于15日。</w:t>
      </w:r>
    </w:p>
    <w:p>
      <w:pPr>
        <w:suppressLineNumbers/>
        <w:adjustRightInd w:val="0"/>
        <w:snapToGrid w:val="0"/>
        <w:spacing w:line="574" w:lineRule="exact"/>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其中，项目涉及土地所有权或使用权变更的，改造方案、招商方案须征得村集体成员会议2/3以上成员或者2/3以上户代表</w:t>
      </w:r>
      <w:r>
        <w:rPr>
          <w:rFonts w:hint="eastAsia" w:ascii="仿宋_GB2312" w:eastAsia="仿宋_GB2312"/>
          <w:color w:val="auto"/>
          <w:sz w:val="32"/>
          <w:szCs w:val="32"/>
          <w:highlight w:val="none"/>
          <w:u w:val="none"/>
          <w:lang w:eastAsia="zh-CN"/>
        </w:rPr>
        <w:t>签名</w:t>
      </w:r>
      <w:r>
        <w:rPr>
          <w:rFonts w:hint="eastAsia" w:ascii="仿宋_GB2312" w:eastAsia="仿宋_GB2312"/>
          <w:color w:val="auto"/>
          <w:sz w:val="32"/>
          <w:szCs w:val="32"/>
          <w:highlight w:val="none"/>
          <w:u w:val="none"/>
        </w:rPr>
        <w:t>同意；其他情形按《广东省农村集体经济组织管理规定》表决。</w:t>
      </w:r>
    </w:p>
    <w:p>
      <w:pPr>
        <w:suppressLineNumbers/>
        <w:adjustRightInd w:val="0"/>
        <w:snapToGrid w:val="0"/>
        <w:spacing w:line="574" w:lineRule="exact"/>
        <w:ind w:firstLine="640" w:firstLineChars="200"/>
        <w:rPr>
          <w:rFonts w:ascii="仿宋_GB2312" w:hAnsi="Times New Roman" w:eastAsia="仿宋_GB2312"/>
          <w:bCs/>
          <w:color w:val="auto"/>
          <w:kern w:val="44"/>
          <w:sz w:val="32"/>
          <w:szCs w:val="32"/>
          <w:highlight w:val="none"/>
          <w:u w:val="none"/>
        </w:rPr>
      </w:pPr>
      <w:r>
        <w:rPr>
          <w:rFonts w:hint="eastAsia" w:ascii="黑体" w:hAnsi="黑体" w:eastAsia="黑体" w:cs="黑体"/>
          <w:bCs/>
          <w:color w:val="auto"/>
          <w:kern w:val="44"/>
          <w:sz w:val="32"/>
          <w:szCs w:val="32"/>
          <w:highlight w:val="none"/>
          <w:u w:val="none"/>
        </w:rPr>
        <w:t>第十</w:t>
      </w:r>
      <w:r>
        <w:rPr>
          <w:rFonts w:hint="eastAsia" w:ascii="黑体" w:hAnsi="黑体" w:eastAsia="黑体" w:cs="黑体"/>
          <w:bCs/>
          <w:color w:val="auto"/>
          <w:kern w:val="44"/>
          <w:sz w:val="32"/>
          <w:szCs w:val="32"/>
          <w:highlight w:val="none"/>
          <w:u w:val="none"/>
          <w:lang w:val="en-US" w:eastAsia="zh-CN"/>
        </w:rPr>
        <w:t>三</w:t>
      </w:r>
      <w:r>
        <w:rPr>
          <w:rFonts w:hint="eastAsia" w:ascii="黑体" w:hAnsi="黑体" w:eastAsia="黑体" w:cs="黑体"/>
          <w:bCs/>
          <w:color w:val="auto"/>
          <w:kern w:val="44"/>
          <w:sz w:val="32"/>
          <w:szCs w:val="32"/>
          <w:highlight w:val="none"/>
          <w:u w:val="none"/>
        </w:rPr>
        <w:t>条【公开遴选合作企业流程】</w:t>
      </w:r>
      <w:r>
        <w:rPr>
          <w:rFonts w:hint="eastAsia" w:ascii="仿宋_GB2312" w:hAnsi="仿宋_GB2312" w:eastAsia="仿宋_GB2312" w:cs="仿宋_GB2312"/>
          <w:color w:val="auto"/>
          <w:sz w:val="32"/>
          <w:szCs w:val="32"/>
          <w:highlight w:val="none"/>
          <w:u w:val="none"/>
        </w:rPr>
        <w:t>村集体通过公开方式选定</w:t>
      </w:r>
      <w:r>
        <w:rPr>
          <w:rFonts w:hint="eastAsia" w:ascii="仿宋_GB2312" w:hAnsi="仿宋_GB2312" w:eastAsia="仿宋_GB2312" w:cs="仿宋_GB2312"/>
          <w:color w:val="auto"/>
          <w:sz w:val="32"/>
          <w:szCs w:val="32"/>
          <w:highlight w:val="none"/>
          <w:u w:val="none"/>
          <w:lang w:val="en-US" w:eastAsia="zh-CN"/>
        </w:rPr>
        <w:t>市场</w:t>
      </w:r>
      <w:r>
        <w:rPr>
          <w:rFonts w:hint="eastAsia" w:ascii="仿宋_GB2312" w:hAnsi="仿宋_GB2312" w:eastAsia="仿宋_GB2312" w:cs="仿宋_GB2312"/>
          <w:color w:val="auto"/>
          <w:sz w:val="32"/>
          <w:szCs w:val="32"/>
          <w:highlight w:val="none"/>
          <w:u w:val="none"/>
        </w:rPr>
        <w:t>主体进行合作改造</w:t>
      </w:r>
      <w:r>
        <w:rPr>
          <w:rFonts w:hint="eastAsia" w:ascii="仿宋_GB2312" w:hAnsi="Times New Roman" w:eastAsia="仿宋_GB2312"/>
          <w:bCs/>
          <w:color w:val="auto"/>
          <w:kern w:val="44"/>
          <w:sz w:val="32"/>
          <w:szCs w:val="32"/>
          <w:highlight w:val="none"/>
          <w:u w:val="none"/>
        </w:rPr>
        <w:t>，</w:t>
      </w:r>
      <w:r>
        <w:rPr>
          <w:rFonts w:hint="eastAsia" w:ascii="仿宋_GB2312" w:eastAsia="仿宋_GB2312"/>
          <w:color w:val="auto"/>
          <w:sz w:val="32"/>
          <w:szCs w:val="32"/>
          <w:highlight w:val="none"/>
          <w:u w:val="none"/>
        </w:rPr>
        <w:t>涉及土地使用权变更的，</w:t>
      </w:r>
      <w:r>
        <w:rPr>
          <w:rFonts w:hint="eastAsia" w:ascii="仿宋_GB2312" w:hAnsi="Times New Roman" w:eastAsia="仿宋_GB2312"/>
          <w:bCs/>
          <w:color w:val="auto"/>
          <w:kern w:val="44"/>
          <w:sz w:val="32"/>
          <w:szCs w:val="32"/>
          <w:highlight w:val="none"/>
          <w:u w:val="none"/>
        </w:rPr>
        <w:t>在招商方案获批后</w:t>
      </w:r>
      <w:r>
        <w:rPr>
          <w:rFonts w:hint="eastAsia" w:ascii="仿宋_GB2312" w:eastAsia="仿宋_GB2312"/>
          <w:color w:val="auto"/>
          <w:sz w:val="32"/>
          <w:szCs w:val="32"/>
          <w:highlight w:val="none"/>
          <w:u w:val="none"/>
        </w:rPr>
        <w:t>由村集体</w:t>
      </w:r>
      <w:r>
        <w:rPr>
          <w:rFonts w:hint="eastAsia" w:ascii="仿宋_GB2312" w:hAnsi="Times New Roman" w:eastAsia="仿宋_GB2312"/>
          <w:bCs/>
          <w:color w:val="auto"/>
          <w:kern w:val="44"/>
          <w:sz w:val="32"/>
          <w:szCs w:val="32"/>
          <w:highlight w:val="none"/>
          <w:u w:val="none"/>
        </w:rPr>
        <w:t>通过市公共资源交易平台参照《中山市旧村庄旧城镇全面改造实施细则》第十八条规定的流程执行。</w:t>
      </w:r>
    </w:p>
    <w:p>
      <w:pPr>
        <w:suppressLineNumbers/>
        <w:adjustRightInd w:val="0"/>
        <w:snapToGrid w:val="0"/>
        <w:spacing w:line="574" w:lineRule="exact"/>
        <w:ind w:firstLine="640" w:firstLineChars="200"/>
        <w:rPr>
          <w:rFonts w:ascii="仿宋_GB2312" w:hAnsi="Times New Roman" w:eastAsia="仿宋_GB2312"/>
          <w:bCs/>
          <w:color w:val="auto"/>
          <w:kern w:val="44"/>
          <w:sz w:val="32"/>
          <w:szCs w:val="32"/>
          <w:highlight w:val="none"/>
          <w:u w:val="none"/>
        </w:rPr>
      </w:pPr>
      <w:r>
        <w:rPr>
          <w:rFonts w:hint="eastAsia" w:ascii="仿宋_GB2312" w:hAnsi="Times New Roman" w:eastAsia="仿宋_GB2312"/>
          <w:bCs/>
          <w:color w:val="auto"/>
          <w:kern w:val="44"/>
          <w:sz w:val="32"/>
          <w:szCs w:val="32"/>
          <w:highlight w:val="none"/>
          <w:u w:val="none"/>
        </w:rPr>
        <w:t>不涉及</w:t>
      </w:r>
      <w:r>
        <w:rPr>
          <w:rFonts w:hint="eastAsia" w:ascii="仿宋_GB2312" w:eastAsia="仿宋_GB2312"/>
          <w:color w:val="auto"/>
          <w:sz w:val="32"/>
          <w:szCs w:val="32"/>
          <w:highlight w:val="none"/>
          <w:u w:val="none"/>
        </w:rPr>
        <w:t>土地使用权变更的，</w:t>
      </w:r>
      <w:r>
        <w:rPr>
          <w:rFonts w:hint="eastAsia" w:ascii="仿宋_GB2312" w:hAnsi="Times New Roman" w:eastAsia="仿宋_GB2312"/>
          <w:bCs/>
          <w:color w:val="auto"/>
          <w:kern w:val="44"/>
          <w:sz w:val="32"/>
          <w:szCs w:val="32"/>
          <w:highlight w:val="none"/>
          <w:u w:val="none"/>
        </w:rPr>
        <w:t>由村集体按有关规定通过市农村集体“三资”管理服务平台选取合作</w:t>
      </w:r>
      <w:r>
        <w:rPr>
          <w:rFonts w:hint="eastAsia" w:ascii="仿宋_GB2312" w:hAnsi="Times New Roman" w:eastAsia="仿宋_GB2312"/>
          <w:bCs/>
          <w:color w:val="auto"/>
          <w:kern w:val="44"/>
          <w:sz w:val="32"/>
          <w:szCs w:val="32"/>
          <w:highlight w:val="none"/>
          <w:u w:val="none"/>
          <w:lang w:val="en-US" w:eastAsia="zh-CN"/>
        </w:rPr>
        <w:t>的市场主体</w:t>
      </w:r>
      <w:r>
        <w:rPr>
          <w:rFonts w:hint="eastAsia" w:ascii="仿宋_GB2312" w:hAnsi="Times New Roman" w:eastAsia="仿宋_GB2312"/>
          <w:bCs/>
          <w:color w:val="auto"/>
          <w:kern w:val="44"/>
          <w:sz w:val="32"/>
          <w:szCs w:val="32"/>
          <w:highlight w:val="none"/>
          <w:u w:val="none"/>
        </w:rPr>
        <w:t>。</w:t>
      </w:r>
    </w:p>
    <w:p>
      <w:pPr>
        <w:autoSpaceDE w:val="0"/>
        <w:autoSpaceDN w:val="0"/>
        <w:spacing w:line="574" w:lineRule="exact"/>
        <w:ind w:firstLine="640" w:firstLineChars="200"/>
        <w:rPr>
          <w:rFonts w:ascii="仿宋_GB2312" w:hAnsi="仿宋_GB2312" w:eastAsia="仿宋_GB2312" w:cs="仿宋_GB2312"/>
          <w:color w:val="auto"/>
          <w:kern w:val="21"/>
          <w:sz w:val="32"/>
          <w:szCs w:val="32"/>
          <w:highlight w:val="none"/>
          <w:u w:val="none"/>
        </w:rPr>
      </w:pPr>
      <w:r>
        <w:rPr>
          <w:rFonts w:hint="eastAsia" w:ascii="黑体" w:hAnsi="黑体" w:eastAsia="黑体" w:cs="黑体"/>
          <w:bCs/>
          <w:color w:val="auto"/>
          <w:kern w:val="44"/>
          <w:sz w:val="32"/>
          <w:szCs w:val="32"/>
          <w:highlight w:val="none"/>
          <w:u w:val="none"/>
        </w:rPr>
        <w:t>第十</w:t>
      </w:r>
      <w:r>
        <w:rPr>
          <w:rFonts w:hint="eastAsia" w:ascii="黑体" w:hAnsi="黑体" w:eastAsia="黑体" w:cs="黑体"/>
          <w:bCs/>
          <w:color w:val="auto"/>
          <w:kern w:val="44"/>
          <w:sz w:val="32"/>
          <w:szCs w:val="32"/>
          <w:highlight w:val="none"/>
          <w:u w:val="none"/>
          <w:lang w:val="en-US" w:eastAsia="zh-CN"/>
        </w:rPr>
        <w:t>四</w:t>
      </w:r>
      <w:r>
        <w:rPr>
          <w:rFonts w:hint="eastAsia" w:ascii="黑体" w:hAnsi="黑体" w:eastAsia="黑体" w:cs="黑体"/>
          <w:bCs/>
          <w:color w:val="auto"/>
          <w:kern w:val="44"/>
          <w:sz w:val="32"/>
          <w:szCs w:val="32"/>
          <w:highlight w:val="none"/>
          <w:u w:val="none"/>
        </w:rPr>
        <w:t>条</w:t>
      </w:r>
      <w:r>
        <w:rPr>
          <w:rFonts w:hint="eastAsia" w:ascii="黑体" w:hAnsi="黑体" w:eastAsia="黑体" w:cs="黑体"/>
          <w:color w:val="auto"/>
          <w:sz w:val="32"/>
          <w:szCs w:val="32"/>
          <w:highlight w:val="none"/>
          <w:u w:val="none"/>
        </w:rPr>
        <w:t>【村企合作企业要求】</w:t>
      </w:r>
      <w:r>
        <w:rPr>
          <w:rFonts w:hint="eastAsia" w:ascii="仿宋_GB2312" w:hAnsi="仿宋_GB2312" w:eastAsia="仿宋_GB2312" w:cs="仿宋_GB2312"/>
          <w:bCs/>
          <w:color w:val="auto"/>
          <w:kern w:val="44"/>
          <w:sz w:val="32"/>
          <w:szCs w:val="32"/>
          <w:highlight w:val="none"/>
          <w:u w:val="none"/>
        </w:rPr>
        <w:t>参与村企合作改造的市场主体</w:t>
      </w:r>
      <w:r>
        <w:rPr>
          <w:rFonts w:hint="eastAsia" w:ascii="仿宋_GB2312" w:hAnsi="仿宋_GB2312" w:eastAsia="仿宋_GB2312" w:cs="仿宋_GB2312"/>
          <w:color w:val="auto"/>
          <w:kern w:val="21"/>
          <w:sz w:val="32"/>
          <w:szCs w:val="32"/>
          <w:highlight w:val="none"/>
          <w:u w:val="none"/>
        </w:rPr>
        <w:t>应当具备以下条件：</w:t>
      </w:r>
    </w:p>
    <w:p>
      <w:pPr>
        <w:autoSpaceDE w:val="0"/>
        <w:autoSpaceDN w:val="0"/>
        <w:spacing w:line="574" w:lineRule="exact"/>
        <w:ind w:firstLine="640" w:firstLineChars="200"/>
        <w:rPr>
          <w:rFonts w:ascii="仿宋_GB2312" w:hAnsi="仿宋_GB2312" w:eastAsia="仿宋_GB2312" w:cs="仿宋_GB2312"/>
          <w:color w:val="auto"/>
          <w:kern w:val="21"/>
          <w:sz w:val="32"/>
          <w:szCs w:val="32"/>
          <w:highlight w:val="none"/>
          <w:u w:val="none"/>
        </w:rPr>
      </w:pPr>
      <w:r>
        <w:rPr>
          <w:rFonts w:hint="eastAsia" w:ascii="仿宋_GB2312" w:hAnsi="仿宋_GB2312" w:eastAsia="仿宋_GB2312" w:cs="仿宋_GB2312"/>
          <w:color w:val="auto"/>
          <w:kern w:val="21"/>
          <w:sz w:val="32"/>
          <w:szCs w:val="32"/>
          <w:highlight w:val="none"/>
          <w:u w:val="none"/>
        </w:rPr>
        <w:t>（一）具有独立法人资格；</w:t>
      </w:r>
    </w:p>
    <w:p>
      <w:pPr>
        <w:autoSpaceDE w:val="0"/>
        <w:autoSpaceDN w:val="0"/>
        <w:spacing w:line="574" w:lineRule="exact"/>
        <w:ind w:firstLine="640" w:firstLineChars="200"/>
        <w:rPr>
          <w:rFonts w:hint="eastAsia" w:ascii="仿宋_GB2312" w:hAnsi="仿宋_GB2312" w:eastAsia="仿宋_GB2312" w:cs="仿宋_GB2312"/>
          <w:color w:val="auto"/>
          <w:kern w:val="21"/>
          <w:sz w:val="32"/>
          <w:szCs w:val="32"/>
          <w:highlight w:val="none"/>
          <w:u w:val="none"/>
        </w:rPr>
      </w:pPr>
      <w:r>
        <w:rPr>
          <w:rFonts w:hint="eastAsia" w:ascii="仿宋_GB2312" w:hAnsi="仿宋_GB2312" w:eastAsia="仿宋_GB2312" w:cs="仿宋_GB2312"/>
          <w:color w:val="auto"/>
          <w:kern w:val="21"/>
          <w:sz w:val="32"/>
          <w:szCs w:val="32"/>
          <w:highlight w:val="none"/>
          <w:u w:val="none"/>
        </w:rPr>
        <w:t>（</w:t>
      </w:r>
      <w:r>
        <w:rPr>
          <w:rFonts w:hint="eastAsia" w:ascii="仿宋_GB2312" w:hAnsi="仿宋_GB2312" w:eastAsia="仿宋_GB2312" w:cs="仿宋_GB2312"/>
          <w:color w:val="auto"/>
          <w:kern w:val="21"/>
          <w:sz w:val="32"/>
          <w:szCs w:val="32"/>
          <w:highlight w:val="none"/>
          <w:u w:val="none"/>
          <w:lang w:val="en-US" w:eastAsia="zh-CN"/>
        </w:rPr>
        <w:t>二</w:t>
      </w:r>
      <w:r>
        <w:rPr>
          <w:rFonts w:hint="eastAsia" w:ascii="仿宋_GB2312" w:hAnsi="仿宋_GB2312" w:eastAsia="仿宋_GB2312" w:cs="仿宋_GB2312"/>
          <w:color w:val="auto"/>
          <w:kern w:val="21"/>
          <w:sz w:val="32"/>
          <w:szCs w:val="32"/>
          <w:highlight w:val="none"/>
          <w:u w:val="none"/>
        </w:rPr>
        <w:t>）开发企业或其控股子公司近5年内作为</w:t>
      </w:r>
      <w:r>
        <w:rPr>
          <w:rFonts w:hint="eastAsia" w:ascii="仿宋_GB2312" w:hAnsi="仿宋_GB2312" w:eastAsia="仿宋_GB2312" w:cs="仿宋_GB2312"/>
          <w:color w:val="auto"/>
          <w:kern w:val="21"/>
          <w:sz w:val="32"/>
          <w:szCs w:val="32"/>
          <w:highlight w:val="none"/>
          <w:u w:val="none"/>
          <w:lang w:eastAsia="zh-CN"/>
        </w:rPr>
        <w:t>“三旧”</w:t>
      </w:r>
      <w:r>
        <w:rPr>
          <w:rFonts w:hint="eastAsia" w:ascii="仿宋_GB2312" w:hAnsi="仿宋_GB2312" w:eastAsia="仿宋_GB2312" w:cs="仿宋_GB2312"/>
          <w:color w:val="auto"/>
          <w:kern w:val="21"/>
          <w:sz w:val="32"/>
          <w:szCs w:val="32"/>
          <w:highlight w:val="none"/>
          <w:u w:val="none"/>
        </w:rPr>
        <w:t>全面改造项目改造主体；</w:t>
      </w:r>
    </w:p>
    <w:p>
      <w:pPr>
        <w:autoSpaceDE w:val="0"/>
        <w:autoSpaceDN w:val="0"/>
        <w:spacing w:line="574" w:lineRule="exact"/>
        <w:ind w:firstLine="640" w:firstLineChars="200"/>
        <w:rPr>
          <w:rFonts w:ascii="仿宋_GB2312" w:hAnsi="仿宋_GB2312" w:eastAsia="仿宋_GB2312" w:cs="仿宋_GB2312"/>
          <w:color w:val="auto"/>
          <w:kern w:val="21"/>
          <w:sz w:val="32"/>
          <w:szCs w:val="32"/>
          <w:highlight w:val="none"/>
          <w:u w:val="none"/>
          <w:lang w:val="en-US"/>
        </w:rPr>
      </w:pPr>
      <w:r>
        <w:rPr>
          <w:rFonts w:hint="eastAsia" w:ascii="仿宋_GB2312" w:hAnsi="仿宋_GB2312" w:eastAsia="仿宋_GB2312" w:cs="仿宋_GB2312"/>
          <w:color w:val="auto"/>
          <w:kern w:val="21"/>
          <w:sz w:val="32"/>
          <w:szCs w:val="32"/>
          <w:highlight w:val="none"/>
          <w:u w:val="none"/>
          <w:lang w:eastAsia="zh-CN"/>
        </w:rPr>
        <w:t>（</w:t>
      </w:r>
      <w:r>
        <w:rPr>
          <w:rFonts w:hint="eastAsia" w:ascii="仿宋_GB2312" w:hAnsi="仿宋_GB2312" w:eastAsia="仿宋_GB2312" w:cs="仿宋_GB2312"/>
          <w:color w:val="auto"/>
          <w:kern w:val="21"/>
          <w:sz w:val="32"/>
          <w:szCs w:val="32"/>
          <w:highlight w:val="none"/>
          <w:u w:val="none"/>
          <w:lang w:val="en-US" w:eastAsia="zh-CN"/>
        </w:rPr>
        <w:t>三</w:t>
      </w:r>
      <w:r>
        <w:rPr>
          <w:rFonts w:hint="eastAsia" w:ascii="仿宋_GB2312" w:hAnsi="仿宋_GB2312" w:eastAsia="仿宋_GB2312" w:cs="仿宋_GB2312"/>
          <w:color w:val="auto"/>
          <w:kern w:val="21"/>
          <w:sz w:val="32"/>
          <w:szCs w:val="32"/>
          <w:highlight w:val="none"/>
          <w:u w:val="none"/>
          <w:lang w:eastAsia="zh-CN"/>
        </w:rPr>
        <w:t>）</w:t>
      </w:r>
      <w:r>
        <w:rPr>
          <w:rFonts w:hint="eastAsia" w:ascii="仿宋_GB2312" w:hAnsi="仿宋_GB2312" w:eastAsia="仿宋_GB2312" w:cs="仿宋_GB2312"/>
          <w:color w:val="auto"/>
          <w:kern w:val="21"/>
          <w:sz w:val="32"/>
          <w:szCs w:val="32"/>
          <w:highlight w:val="none"/>
          <w:u w:val="none"/>
          <w:lang w:val="en-US" w:eastAsia="zh-CN"/>
        </w:rPr>
        <w:t>涉及连片综合改造的，应具备相关房地产开发资质及资金能力。</w:t>
      </w:r>
    </w:p>
    <w:p>
      <w:pPr>
        <w:autoSpaceDE w:val="0"/>
        <w:autoSpaceDN w:val="0"/>
        <w:spacing w:line="574" w:lineRule="exact"/>
        <w:ind w:firstLine="640" w:firstLineChars="200"/>
        <w:rPr>
          <w:rFonts w:ascii="仿宋_GB2312" w:hAnsi="仿宋_GB2312" w:eastAsia="仿宋_GB2312" w:cs="仿宋_GB2312"/>
          <w:color w:val="auto"/>
          <w:kern w:val="21"/>
          <w:sz w:val="32"/>
          <w:szCs w:val="32"/>
          <w:highlight w:val="none"/>
          <w:u w:val="none"/>
        </w:rPr>
      </w:pPr>
      <w:r>
        <w:rPr>
          <w:rFonts w:hint="eastAsia" w:ascii="仿宋_GB2312" w:hAnsi="仿宋_GB2312" w:eastAsia="仿宋_GB2312" w:cs="仿宋_GB2312"/>
          <w:color w:val="auto"/>
          <w:kern w:val="21"/>
          <w:sz w:val="32"/>
          <w:szCs w:val="32"/>
          <w:highlight w:val="none"/>
          <w:u w:val="none"/>
        </w:rPr>
        <w:t>（</w:t>
      </w:r>
      <w:r>
        <w:rPr>
          <w:rFonts w:hint="eastAsia" w:ascii="仿宋_GB2312" w:hAnsi="仿宋_GB2312" w:eastAsia="仿宋_GB2312" w:cs="仿宋_GB2312"/>
          <w:color w:val="auto"/>
          <w:kern w:val="21"/>
          <w:sz w:val="32"/>
          <w:szCs w:val="32"/>
          <w:highlight w:val="none"/>
          <w:u w:val="none"/>
          <w:lang w:val="en-US" w:eastAsia="zh-CN"/>
        </w:rPr>
        <w:t>四</w:t>
      </w:r>
      <w:r>
        <w:rPr>
          <w:rFonts w:hint="eastAsia" w:ascii="仿宋_GB2312" w:hAnsi="仿宋_GB2312" w:eastAsia="仿宋_GB2312" w:cs="仿宋_GB2312"/>
          <w:color w:val="auto"/>
          <w:kern w:val="21"/>
          <w:sz w:val="32"/>
          <w:szCs w:val="32"/>
          <w:highlight w:val="none"/>
          <w:u w:val="none"/>
        </w:rPr>
        <w:t>）近3年在国家、省、市信用信息系统没有不良记录；</w:t>
      </w:r>
    </w:p>
    <w:p>
      <w:pPr>
        <w:autoSpaceDE w:val="0"/>
        <w:autoSpaceDN w:val="0"/>
        <w:spacing w:line="574" w:lineRule="exact"/>
        <w:ind w:firstLine="640" w:firstLineChars="200"/>
        <w:rPr>
          <w:rFonts w:ascii="仿宋_GB2312" w:hAnsi="仿宋_GB2312" w:eastAsia="仿宋_GB2312" w:cs="仿宋_GB2312"/>
          <w:color w:val="auto"/>
          <w:kern w:val="21"/>
          <w:sz w:val="32"/>
          <w:szCs w:val="32"/>
          <w:highlight w:val="none"/>
          <w:u w:val="none"/>
        </w:rPr>
      </w:pPr>
      <w:r>
        <w:rPr>
          <w:rFonts w:hint="eastAsia" w:ascii="仿宋_GB2312" w:hAnsi="仿宋_GB2312" w:eastAsia="仿宋_GB2312" w:cs="仿宋_GB2312"/>
          <w:color w:val="auto"/>
          <w:kern w:val="21"/>
          <w:sz w:val="32"/>
          <w:szCs w:val="32"/>
          <w:highlight w:val="none"/>
          <w:u w:val="none"/>
        </w:rPr>
        <w:t>（</w:t>
      </w:r>
      <w:r>
        <w:rPr>
          <w:rFonts w:hint="eastAsia" w:ascii="仿宋_GB2312" w:hAnsi="仿宋_GB2312" w:eastAsia="仿宋_GB2312" w:cs="仿宋_GB2312"/>
          <w:color w:val="auto"/>
          <w:kern w:val="21"/>
          <w:sz w:val="32"/>
          <w:szCs w:val="32"/>
          <w:highlight w:val="none"/>
          <w:u w:val="none"/>
          <w:lang w:val="en-US" w:eastAsia="zh-CN"/>
        </w:rPr>
        <w:t>五</w:t>
      </w:r>
      <w:r>
        <w:rPr>
          <w:rFonts w:hint="eastAsia" w:ascii="仿宋_GB2312" w:hAnsi="仿宋_GB2312" w:eastAsia="仿宋_GB2312" w:cs="仿宋_GB2312"/>
          <w:color w:val="auto"/>
          <w:kern w:val="21"/>
          <w:sz w:val="32"/>
          <w:szCs w:val="32"/>
          <w:highlight w:val="none"/>
          <w:u w:val="none"/>
        </w:rPr>
        <w:t>）根据项目实际需设置的其他条件。</w:t>
      </w:r>
    </w:p>
    <w:p>
      <w:pPr>
        <w:autoSpaceDE w:val="0"/>
        <w:autoSpaceDN w:val="0"/>
        <w:spacing w:line="574" w:lineRule="exact"/>
        <w:ind w:firstLine="640" w:firstLineChars="200"/>
        <w:rPr>
          <w:rFonts w:hint="default" w:ascii="仿宋_GB2312" w:hAnsi="仿宋_GB2312" w:eastAsia="仿宋_GB2312" w:cs="仿宋_GB2312"/>
          <w:color w:val="auto"/>
          <w:kern w:val="21"/>
          <w:sz w:val="32"/>
          <w:szCs w:val="32"/>
          <w:highlight w:val="none"/>
          <w:u w:val="none"/>
          <w:lang w:val="en-US" w:eastAsia="zh-CN"/>
        </w:rPr>
      </w:pPr>
      <w:r>
        <w:rPr>
          <w:rFonts w:hint="eastAsia" w:ascii="仿宋_GB2312" w:hAnsi="仿宋_GB2312" w:eastAsia="仿宋_GB2312" w:cs="仿宋_GB2312"/>
          <w:color w:val="auto"/>
          <w:kern w:val="21"/>
          <w:sz w:val="32"/>
          <w:szCs w:val="32"/>
          <w:highlight w:val="none"/>
          <w:u w:val="none"/>
        </w:rPr>
        <w:t>允许企业组成联合体参与竞投，但联合体内的成员数不得超过2家。</w:t>
      </w:r>
    </w:p>
    <w:p>
      <w:pPr>
        <w:spacing w:line="574" w:lineRule="exact"/>
        <w:ind w:firstLine="640" w:firstLineChars="200"/>
        <w:rPr>
          <w:rFonts w:ascii="仿宋_GB2312" w:hAnsi="仿宋_GB2312" w:eastAsia="仿宋_GB2312" w:cs="仿宋_GB2312"/>
          <w:color w:val="auto"/>
          <w:kern w:val="21"/>
          <w:sz w:val="32"/>
          <w:szCs w:val="32"/>
          <w:highlight w:val="none"/>
          <w:u w:val="none"/>
          <w:lang w:val="zh-CN"/>
        </w:rPr>
      </w:pPr>
      <w:r>
        <w:rPr>
          <w:rFonts w:hint="eastAsia" w:ascii="黑体" w:hAnsi="黑体" w:eastAsia="黑体" w:cs="黑体"/>
          <w:bCs/>
          <w:color w:val="auto"/>
          <w:kern w:val="44"/>
          <w:sz w:val="32"/>
          <w:szCs w:val="32"/>
          <w:highlight w:val="none"/>
          <w:u w:val="none"/>
        </w:rPr>
        <w:t>第十</w:t>
      </w:r>
      <w:r>
        <w:rPr>
          <w:rFonts w:hint="eastAsia" w:ascii="黑体" w:hAnsi="黑体" w:eastAsia="黑体" w:cs="黑体"/>
          <w:bCs/>
          <w:color w:val="auto"/>
          <w:kern w:val="44"/>
          <w:sz w:val="32"/>
          <w:szCs w:val="32"/>
          <w:highlight w:val="none"/>
          <w:u w:val="none"/>
          <w:lang w:val="en-US" w:eastAsia="zh-CN"/>
        </w:rPr>
        <w:t>五</w:t>
      </w:r>
      <w:r>
        <w:rPr>
          <w:rFonts w:hint="eastAsia" w:ascii="黑体" w:hAnsi="黑体" w:eastAsia="黑体" w:cs="黑体"/>
          <w:bCs/>
          <w:color w:val="auto"/>
          <w:kern w:val="44"/>
          <w:sz w:val="32"/>
          <w:szCs w:val="32"/>
          <w:highlight w:val="none"/>
          <w:u w:val="none"/>
        </w:rPr>
        <w:t>条</w:t>
      </w:r>
      <w:r>
        <w:rPr>
          <w:rFonts w:hint="eastAsia" w:ascii="黑体" w:hAnsi="黑体" w:eastAsia="黑体" w:cs="黑体"/>
          <w:color w:val="auto"/>
          <w:sz w:val="32"/>
          <w:szCs w:val="32"/>
          <w:highlight w:val="none"/>
          <w:u w:val="none"/>
        </w:rPr>
        <w:t>【交易保证金】</w:t>
      </w:r>
      <w:r>
        <w:rPr>
          <w:rFonts w:hint="eastAsia" w:ascii="仿宋_GB2312" w:hAnsi="仿宋_GB2312" w:eastAsia="仿宋_GB2312" w:cs="仿宋_GB2312"/>
          <w:color w:val="auto"/>
          <w:kern w:val="21"/>
          <w:sz w:val="32"/>
          <w:szCs w:val="32"/>
          <w:highlight w:val="none"/>
          <w:u w:val="none"/>
        </w:rPr>
        <w:t>通过市公共资源交易平台公开遴选村企合作市场主体的，应当按照每个项目不低于1000万元的标准缴纳交易保证金。</w:t>
      </w:r>
      <w:r>
        <w:rPr>
          <w:rFonts w:hint="eastAsia" w:ascii="仿宋_GB2312" w:hAnsi="仿宋_GB2312" w:eastAsia="仿宋_GB2312" w:cs="仿宋_GB2312"/>
          <w:color w:val="auto"/>
          <w:kern w:val="21"/>
          <w:sz w:val="32"/>
          <w:szCs w:val="32"/>
          <w:highlight w:val="none"/>
          <w:u w:val="none"/>
          <w:lang w:val="en-US" w:eastAsia="zh-CN"/>
        </w:rPr>
        <w:t>选定的</w:t>
      </w:r>
      <w:r>
        <w:rPr>
          <w:rFonts w:hint="eastAsia" w:ascii="仿宋_GB2312" w:hAnsi="仿宋_GB2312" w:eastAsia="仿宋_GB2312" w:cs="仿宋_GB2312"/>
          <w:color w:val="auto"/>
          <w:kern w:val="21"/>
          <w:sz w:val="32"/>
          <w:szCs w:val="32"/>
          <w:highlight w:val="none"/>
          <w:u w:val="none"/>
        </w:rPr>
        <w:t>合作企业交易保证金及相应利息转为履约保证金，转入</w:t>
      </w:r>
      <w:r>
        <w:rPr>
          <w:rFonts w:hint="eastAsia" w:ascii="仿宋_GB2312" w:hAnsi="仿宋_GB2312" w:eastAsia="仿宋_GB2312" w:cs="仿宋_GB2312"/>
          <w:color w:val="auto"/>
          <w:kern w:val="21"/>
          <w:sz w:val="32"/>
          <w:szCs w:val="32"/>
          <w:highlight w:val="none"/>
          <w:u w:val="none"/>
          <w:lang w:eastAsia="zh-CN"/>
        </w:rPr>
        <w:t>镇街政府</w:t>
      </w:r>
      <w:r>
        <w:rPr>
          <w:rFonts w:hint="eastAsia" w:ascii="仿宋_GB2312" w:hAnsi="仿宋_GB2312" w:eastAsia="仿宋_GB2312" w:cs="仿宋_GB2312"/>
          <w:color w:val="auto"/>
          <w:kern w:val="21"/>
          <w:sz w:val="32"/>
          <w:szCs w:val="32"/>
          <w:highlight w:val="none"/>
          <w:u w:val="none"/>
        </w:rPr>
        <w:t>指定账户，</w:t>
      </w:r>
      <w:r>
        <w:rPr>
          <w:rFonts w:hint="eastAsia" w:ascii="仿宋_GB2312" w:hAnsi="仿宋_GB2312" w:eastAsia="仿宋_GB2312" w:cs="仿宋_GB2312"/>
          <w:color w:val="auto"/>
          <w:kern w:val="21"/>
          <w:sz w:val="32"/>
          <w:szCs w:val="32"/>
          <w:highlight w:val="none"/>
          <w:u w:val="none"/>
          <w:lang w:val="zh-CN"/>
        </w:rPr>
        <w:t>由镇街政府、</w:t>
      </w:r>
      <w:r>
        <w:rPr>
          <w:rFonts w:hint="eastAsia" w:ascii="仿宋_GB2312" w:hAnsi="仿宋_GB2312" w:eastAsia="仿宋_GB2312" w:cs="仿宋_GB2312"/>
          <w:color w:val="auto"/>
          <w:kern w:val="21"/>
          <w:sz w:val="32"/>
          <w:szCs w:val="32"/>
          <w:highlight w:val="none"/>
          <w:u w:val="none"/>
        </w:rPr>
        <w:t>合作企业、</w:t>
      </w:r>
      <w:r>
        <w:rPr>
          <w:rFonts w:hint="eastAsia" w:ascii="仿宋_GB2312" w:hAnsi="仿宋_GB2312" w:eastAsia="仿宋_GB2312" w:cs="仿宋_GB2312"/>
          <w:color w:val="auto"/>
          <w:kern w:val="21"/>
          <w:sz w:val="32"/>
          <w:szCs w:val="32"/>
          <w:highlight w:val="none"/>
          <w:u w:val="none"/>
          <w:lang w:val="zh-CN"/>
        </w:rPr>
        <w:t>监管账户开户银行、村集体共同监管。</w:t>
      </w:r>
    </w:p>
    <w:p>
      <w:pPr>
        <w:autoSpaceDE w:val="0"/>
        <w:autoSpaceDN w:val="0"/>
        <w:spacing w:line="574" w:lineRule="exact"/>
        <w:ind w:firstLine="640" w:firstLineChars="200"/>
        <w:rPr>
          <w:rFonts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第十</w:t>
      </w:r>
      <w:r>
        <w:rPr>
          <w:rFonts w:hint="eastAsia" w:ascii="黑体" w:hAnsi="黑体" w:eastAsia="黑体" w:cs="黑体"/>
          <w:color w:val="auto"/>
          <w:sz w:val="32"/>
          <w:szCs w:val="32"/>
          <w:highlight w:val="none"/>
          <w:u w:val="none"/>
          <w:lang w:val="en-US" w:eastAsia="zh-CN"/>
        </w:rPr>
        <w:t>六</w:t>
      </w:r>
      <w:r>
        <w:rPr>
          <w:rFonts w:hint="eastAsia" w:ascii="黑体" w:hAnsi="黑体" w:eastAsia="黑体" w:cs="黑体"/>
          <w:color w:val="auto"/>
          <w:sz w:val="32"/>
          <w:szCs w:val="32"/>
          <w:highlight w:val="none"/>
          <w:u w:val="none"/>
        </w:rPr>
        <w:t>条【成立项目公司】</w:t>
      </w:r>
      <w:r>
        <w:rPr>
          <w:rFonts w:hint="eastAsia" w:eastAsia="仿宋_GB2312"/>
          <w:bCs/>
          <w:color w:val="auto"/>
          <w:spacing w:val="-6"/>
          <w:kern w:val="0"/>
          <w:sz w:val="32"/>
          <w:szCs w:val="32"/>
          <w:highlight w:val="none"/>
          <w:u w:val="none"/>
        </w:rPr>
        <w:t>公开</w:t>
      </w:r>
      <w:r>
        <w:rPr>
          <w:rFonts w:hint="eastAsia" w:eastAsia="仿宋_GB2312"/>
          <w:bCs/>
          <w:color w:val="auto"/>
          <w:spacing w:val="-6"/>
          <w:kern w:val="0"/>
          <w:sz w:val="32"/>
          <w:szCs w:val="32"/>
          <w:highlight w:val="none"/>
          <w:u w:val="none"/>
          <w:lang w:val="en-US" w:eastAsia="zh-CN"/>
        </w:rPr>
        <w:t>选定</w:t>
      </w:r>
      <w:r>
        <w:rPr>
          <w:rFonts w:hint="eastAsia" w:ascii="仿宋_GB2312" w:hAnsi="仿宋_GB2312" w:eastAsia="仿宋_GB2312"/>
          <w:color w:val="auto"/>
          <w:sz w:val="32"/>
          <w:highlight w:val="none"/>
          <w:u w:val="none"/>
        </w:rPr>
        <w:t>合作</w:t>
      </w:r>
      <w:r>
        <w:rPr>
          <w:rFonts w:hint="eastAsia" w:ascii="仿宋_GB2312" w:hAnsi="仿宋_GB2312" w:eastAsia="仿宋_GB2312" w:cs="仿宋_GB2312"/>
          <w:bCs/>
          <w:color w:val="auto"/>
          <w:kern w:val="44"/>
          <w:sz w:val="32"/>
          <w:szCs w:val="32"/>
          <w:highlight w:val="none"/>
          <w:u w:val="none"/>
          <w:lang w:val="en-US" w:eastAsia="zh-CN"/>
        </w:rPr>
        <w:t>企业后</w:t>
      </w:r>
      <w:r>
        <w:rPr>
          <w:rFonts w:hint="eastAsia" w:ascii="仿宋_GB2312" w:hAnsi="仿宋_GB2312" w:eastAsia="仿宋_GB2312"/>
          <w:color w:val="auto"/>
          <w:sz w:val="32"/>
          <w:highlight w:val="none"/>
          <w:u w:val="none"/>
        </w:rPr>
        <w:t>，</w:t>
      </w:r>
      <w:r>
        <w:rPr>
          <w:rFonts w:hint="eastAsia" w:ascii="仿宋_GB2312" w:hAnsi="仿宋_GB2312" w:eastAsia="仿宋_GB2312"/>
          <w:color w:val="auto"/>
          <w:sz w:val="32"/>
          <w:highlight w:val="none"/>
          <w:u w:val="none"/>
          <w:lang w:val="en-US" w:eastAsia="zh-CN"/>
        </w:rPr>
        <w:t>合作协议约定的主体</w:t>
      </w:r>
      <w:r>
        <w:rPr>
          <w:rFonts w:hint="eastAsia" w:ascii="仿宋_GB2312" w:hAnsi="仿宋_GB2312" w:eastAsia="仿宋_GB2312"/>
          <w:color w:val="auto"/>
          <w:sz w:val="32"/>
          <w:highlight w:val="none"/>
          <w:u w:val="none"/>
        </w:rPr>
        <w:t>应</w:t>
      </w:r>
      <w:r>
        <w:rPr>
          <w:rFonts w:hint="eastAsia" w:ascii="仿宋_GB2312" w:hAnsi="仿宋_GB2312" w:eastAsia="仿宋_GB2312"/>
          <w:color w:val="auto"/>
          <w:sz w:val="32"/>
          <w:highlight w:val="none"/>
          <w:u w:val="none"/>
          <w:lang w:val="en-US" w:eastAsia="zh-CN"/>
        </w:rPr>
        <w:t>当</w:t>
      </w:r>
      <w:r>
        <w:rPr>
          <w:rFonts w:hint="eastAsia" w:ascii="仿宋_GB2312" w:hAnsi="仿宋_GB2312" w:eastAsia="仿宋_GB2312"/>
          <w:color w:val="auto"/>
          <w:sz w:val="32"/>
          <w:highlight w:val="none"/>
          <w:u w:val="none"/>
        </w:rPr>
        <w:t>在中山市成</w:t>
      </w:r>
      <w:r>
        <w:rPr>
          <w:rFonts w:hint="eastAsia" w:ascii="仿宋_GB2312" w:hAnsi="仿宋_GB2312" w:eastAsia="仿宋_GB2312" w:cs="仿宋_GB2312"/>
          <w:color w:val="auto"/>
          <w:kern w:val="21"/>
          <w:sz w:val="32"/>
          <w:szCs w:val="32"/>
          <w:highlight w:val="none"/>
          <w:u w:val="none"/>
        </w:rPr>
        <w:t>立</w:t>
      </w:r>
      <w:r>
        <w:rPr>
          <w:rFonts w:hint="eastAsia" w:ascii="仿宋_GB2312" w:hAnsi="仿宋_GB2312" w:eastAsia="仿宋_GB2312" w:cs="仿宋_GB2312"/>
          <w:color w:val="auto"/>
          <w:kern w:val="21"/>
          <w:sz w:val="32"/>
          <w:szCs w:val="32"/>
          <w:highlight w:val="none"/>
          <w:u w:val="none"/>
          <w:lang w:val="en-US" w:eastAsia="zh-CN"/>
        </w:rPr>
        <w:t>独立法人的项目公司</w:t>
      </w:r>
      <w:r>
        <w:rPr>
          <w:rFonts w:hint="eastAsia" w:ascii="仿宋_GB2312" w:hAnsi="仿宋_GB2312" w:eastAsia="仿宋_GB2312" w:cs="仿宋_GB2312"/>
          <w:color w:val="auto"/>
          <w:kern w:val="21"/>
          <w:sz w:val="32"/>
          <w:szCs w:val="32"/>
          <w:highlight w:val="none"/>
          <w:u w:val="none"/>
        </w:rPr>
        <w:t>。该项目公司未经</w:t>
      </w:r>
      <w:r>
        <w:rPr>
          <w:rFonts w:hint="eastAsia" w:ascii="仿宋_GB2312" w:hAnsi="仿宋_GB2312" w:eastAsia="仿宋_GB2312" w:cs="仿宋_GB2312"/>
          <w:color w:val="auto"/>
          <w:kern w:val="21"/>
          <w:sz w:val="32"/>
          <w:szCs w:val="32"/>
          <w:highlight w:val="none"/>
          <w:u w:val="none"/>
          <w:lang w:eastAsia="zh-CN"/>
        </w:rPr>
        <w:t>镇街政府</w:t>
      </w:r>
      <w:r>
        <w:rPr>
          <w:rFonts w:hint="eastAsia" w:ascii="仿宋_GB2312" w:hAnsi="仿宋_GB2312" w:eastAsia="仿宋_GB2312" w:cs="仿宋_GB2312"/>
          <w:color w:val="auto"/>
          <w:kern w:val="21"/>
          <w:sz w:val="32"/>
          <w:szCs w:val="32"/>
          <w:highlight w:val="none"/>
          <w:u w:val="none"/>
        </w:rPr>
        <w:t>同意，不得申请以任何直接或间接方式转让股权、变更股东。</w:t>
      </w:r>
    </w:p>
    <w:p>
      <w:pPr>
        <w:spacing w:line="574" w:lineRule="exact"/>
        <w:ind w:firstLine="640" w:firstLineChars="200"/>
        <w:jc w:val="center"/>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第</w:t>
      </w:r>
      <w:r>
        <w:rPr>
          <w:rFonts w:hint="eastAsia" w:ascii="黑体" w:hAnsi="黑体" w:eastAsia="黑体" w:cs="黑体"/>
          <w:color w:val="auto"/>
          <w:sz w:val="32"/>
          <w:szCs w:val="32"/>
          <w:highlight w:val="none"/>
          <w:u w:val="none"/>
          <w:lang w:val="en-US" w:eastAsia="zh-CN"/>
        </w:rPr>
        <w:t>四</w:t>
      </w:r>
      <w:r>
        <w:rPr>
          <w:rFonts w:hint="eastAsia" w:ascii="黑体" w:hAnsi="黑体" w:eastAsia="黑体" w:cs="黑体"/>
          <w:color w:val="auto"/>
          <w:sz w:val="32"/>
          <w:szCs w:val="32"/>
          <w:highlight w:val="none"/>
          <w:u w:val="none"/>
        </w:rPr>
        <w:t>章   鼓励措施</w:t>
      </w:r>
    </w:p>
    <w:p>
      <w:pPr>
        <w:spacing w:line="574" w:lineRule="exact"/>
        <w:ind w:firstLine="640" w:firstLineChars="200"/>
        <w:rPr>
          <w:rFonts w:ascii="仿宋_GB2312" w:hAnsi="仿宋_GB2312" w:eastAsia="仿宋_GB2312" w:cs="仿宋_GB2312"/>
          <w:color w:val="auto"/>
          <w:sz w:val="32"/>
          <w:szCs w:val="32"/>
          <w:highlight w:val="none"/>
          <w:u w:val="none"/>
        </w:rPr>
      </w:pPr>
    </w:p>
    <w:p>
      <w:pPr>
        <w:spacing w:line="574" w:lineRule="exact"/>
        <w:ind w:firstLine="640" w:firstLineChars="200"/>
        <w:rPr>
          <w:rFonts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第十</w:t>
      </w:r>
      <w:r>
        <w:rPr>
          <w:rFonts w:hint="eastAsia" w:ascii="黑体" w:hAnsi="黑体" w:eastAsia="黑体" w:cs="黑体"/>
          <w:color w:val="auto"/>
          <w:sz w:val="32"/>
          <w:szCs w:val="32"/>
          <w:highlight w:val="none"/>
          <w:u w:val="none"/>
          <w:lang w:val="en-US" w:eastAsia="zh-CN"/>
        </w:rPr>
        <w:t>七</w:t>
      </w:r>
      <w:r>
        <w:rPr>
          <w:rFonts w:hint="eastAsia" w:ascii="黑体" w:hAnsi="黑体" w:eastAsia="黑体" w:cs="黑体"/>
          <w:color w:val="auto"/>
          <w:sz w:val="32"/>
          <w:szCs w:val="32"/>
          <w:highlight w:val="none"/>
          <w:u w:val="none"/>
        </w:rPr>
        <w:t>条【优化入库地块管理】</w:t>
      </w:r>
      <w:r>
        <w:rPr>
          <w:rFonts w:hint="eastAsia" w:ascii="仿宋_GB2312" w:hAnsi="仿宋_GB2312" w:eastAsia="仿宋_GB2312" w:cs="仿宋_GB2312"/>
          <w:color w:val="auto"/>
          <w:sz w:val="32"/>
          <w:szCs w:val="32"/>
          <w:highlight w:val="none"/>
          <w:u w:val="none"/>
        </w:rPr>
        <w:t>优化“三旧”改造标图入库地块的管理：</w:t>
      </w:r>
    </w:p>
    <w:p>
      <w:pPr>
        <w:spacing w:line="574" w:lineRule="exact"/>
        <w:ind w:firstLine="640" w:firstLineChars="200"/>
        <w:rPr>
          <w:rFonts w:ascii="仿宋_GB2312" w:hAnsi="Times New Roman" w:eastAsia="仿宋_GB2312"/>
          <w:bCs/>
          <w:color w:val="auto"/>
          <w:kern w:val="44"/>
          <w:sz w:val="32"/>
          <w:szCs w:val="32"/>
          <w:highlight w:val="none"/>
          <w:u w:val="none"/>
        </w:rPr>
      </w:pPr>
      <w:r>
        <w:rPr>
          <w:rFonts w:hint="eastAsia" w:ascii="仿宋_GB2312" w:hAnsi="Times New Roman" w:eastAsia="仿宋_GB2312"/>
          <w:bCs/>
          <w:color w:val="auto"/>
          <w:kern w:val="44"/>
          <w:sz w:val="32"/>
          <w:szCs w:val="32"/>
          <w:highlight w:val="none"/>
          <w:u w:val="none"/>
        </w:rPr>
        <w:t>（一）2009年12月31日前已按经批准的规划条件实施建设，用地容积率符合《工业项目建设用地控制指标》（国土资发〔2008〕24号）下限要求的，可以整宗用地标图入库。</w:t>
      </w:r>
    </w:p>
    <w:p>
      <w:pPr>
        <w:spacing w:line="574" w:lineRule="exact"/>
        <w:ind w:firstLine="640" w:firstLineChars="200"/>
        <w:rPr>
          <w:rFonts w:ascii="仿宋_GB2312" w:hAnsi="Times New Roman" w:eastAsia="仿宋_GB2312"/>
          <w:bCs/>
          <w:color w:val="auto"/>
          <w:kern w:val="44"/>
          <w:sz w:val="32"/>
          <w:szCs w:val="32"/>
          <w:highlight w:val="none"/>
          <w:u w:val="none"/>
        </w:rPr>
      </w:pPr>
      <w:r>
        <w:rPr>
          <w:rFonts w:hint="eastAsia" w:ascii="仿宋_GB2312" w:hAnsi="Times New Roman" w:eastAsia="仿宋_GB2312"/>
          <w:bCs/>
          <w:color w:val="auto"/>
          <w:kern w:val="44"/>
          <w:sz w:val="32"/>
          <w:szCs w:val="32"/>
          <w:highlight w:val="none"/>
          <w:u w:val="none"/>
        </w:rPr>
        <w:t>（二）经土地权利人申请，</w:t>
      </w:r>
      <w:r>
        <w:rPr>
          <w:rFonts w:hint="eastAsia" w:ascii="仿宋_GB2312" w:hAnsi="Times New Roman" w:eastAsia="仿宋_GB2312"/>
          <w:bCs/>
          <w:color w:val="auto"/>
          <w:kern w:val="44"/>
          <w:sz w:val="32"/>
          <w:szCs w:val="32"/>
          <w:highlight w:val="none"/>
          <w:u w:val="none"/>
          <w:lang w:val="en-US" w:eastAsia="zh-CN"/>
        </w:rPr>
        <w:t>改造宗地可以</w:t>
      </w:r>
      <w:r>
        <w:rPr>
          <w:rFonts w:hint="eastAsia" w:ascii="仿宋_GB2312" w:hAnsi="Times New Roman" w:eastAsia="仿宋_GB2312"/>
          <w:bCs/>
          <w:color w:val="auto"/>
          <w:kern w:val="44"/>
          <w:sz w:val="32"/>
          <w:szCs w:val="32"/>
          <w:highlight w:val="none"/>
          <w:u w:val="none"/>
        </w:rPr>
        <w:t>按照2009年12月31日前上盖建筑物占比30%返算缩减入库，其中土地权利人交政府</w:t>
      </w:r>
      <w:r>
        <w:rPr>
          <w:rFonts w:hint="eastAsia" w:ascii="仿宋_GB2312" w:hAnsi="Times New Roman" w:eastAsia="仿宋_GB2312"/>
          <w:bCs/>
          <w:color w:val="auto"/>
          <w:kern w:val="44"/>
          <w:sz w:val="32"/>
          <w:szCs w:val="32"/>
          <w:highlight w:val="none"/>
          <w:u w:val="none"/>
          <w:lang w:val="en-US" w:eastAsia="zh-CN"/>
        </w:rPr>
        <w:t>整备</w:t>
      </w:r>
      <w:r>
        <w:rPr>
          <w:rFonts w:hint="eastAsia" w:ascii="仿宋_GB2312" w:hAnsi="Times New Roman" w:eastAsia="仿宋_GB2312"/>
          <w:bCs/>
          <w:color w:val="auto"/>
          <w:kern w:val="44"/>
          <w:sz w:val="32"/>
          <w:szCs w:val="32"/>
          <w:highlight w:val="none"/>
          <w:u w:val="none"/>
        </w:rPr>
        <w:t>的，入库部分按规定享受土地收益补偿；涉及改造后贡献奖励的，以入库部分</w:t>
      </w:r>
      <w:r>
        <w:rPr>
          <w:rFonts w:hint="eastAsia" w:ascii="仿宋_GB2312" w:hAnsi="Times New Roman" w:eastAsia="仿宋_GB2312"/>
          <w:bCs/>
          <w:color w:val="auto"/>
          <w:kern w:val="44"/>
          <w:sz w:val="32"/>
          <w:szCs w:val="32"/>
          <w:highlight w:val="none"/>
          <w:u w:val="none"/>
          <w:lang w:val="en-US" w:eastAsia="zh-CN"/>
        </w:rPr>
        <w:t>面积</w:t>
      </w:r>
      <w:r>
        <w:rPr>
          <w:rFonts w:hint="eastAsia" w:ascii="仿宋_GB2312" w:hAnsi="Times New Roman" w:eastAsia="仿宋_GB2312"/>
          <w:bCs/>
          <w:color w:val="auto"/>
          <w:kern w:val="44"/>
          <w:sz w:val="32"/>
          <w:szCs w:val="32"/>
          <w:highlight w:val="none"/>
          <w:u w:val="none"/>
        </w:rPr>
        <w:t>占整宗用地的比例折算</w:t>
      </w:r>
      <w:r>
        <w:rPr>
          <w:rFonts w:hint="eastAsia" w:ascii="仿宋_GB2312" w:hAnsi="Times New Roman" w:eastAsia="仿宋_GB2312"/>
          <w:bCs/>
          <w:color w:val="auto"/>
          <w:kern w:val="44"/>
          <w:sz w:val="32"/>
          <w:szCs w:val="32"/>
          <w:highlight w:val="none"/>
          <w:u w:val="none"/>
          <w:lang w:val="en-US" w:eastAsia="zh-CN"/>
        </w:rPr>
        <w:t>奖励</w:t>
      </w:r>
      <w:r>
        <w:rPr>
          <w:rFonts w:hint="eastAsia" w:ascii="仿宋_GB2312" w:hAnsi="Times New Roman" w:eastAsia="仿宋_GB2312"/>
          <w:bCs/>
          <w:color w:val="auto"/>
          <w:kern w:val="44"/>
          <w:sz w:val="32"/>
          <w:szCs w:val="32"/>
          <w:highlight w:val="none"/>
          <w:u w:val="none"/>
        </w:rPr>
        <w:t>标准；涉及延长土地使用年限</w:t>
      </w:r>
      <w:r>
        <w:rPr>
          <w:rFonts w:hint="eastAsia" w:ascii="仿宋_GB2312" w:hAnsi="Times New Roman" w:eastAsia="仿宋_GB2312"/>
          <w:bCs/>
          <w:color w:val="auto"/>
          <w:kern w:val="44"/>
          <w:sz w:val="32"/>
          <w:szCs w:val="32"/>
          <w:highlight w:val="none"/>
          <w:u w:val="none"/>
          <w:lang w:val="en-US" w:eastAsia="zh-CN"/>
        </w:rPr>
        <w:t>的</w:t>
      </w:r>
      <w:r>
        <w:rPr>
          <w:rFonts w:hint="eastAsia" w:ascii="仿宋_GB2312" w:hAnsi="Times New Roman" w:eastAsia="仿宋_GB2312"/>
          <w:bCs/>
          <w:color w:val="auto"/>
          <w:kern w:val="44"/>
          <w:sz w:val="32"/>
          <w:szCs w:val="32"/>
          <w:highlight w:val="none"/>
          <w:u w:val="none"/>
        </w:rPr>
        <w:t>，入库占比超过80%可按整宗用地享受。</w:t>
      </w:r>
    </w:p>
    <w:p>
      <w:pPr>
        <w:suppressLineNumbers/>
        <w:adjustRightInd w:val="0"/>
        <w:snapToGrid w:val="0"/>
        <w:spacing w:line="574" w:lineRule="exact"/>
        <w:ind w:firstLine="616" w:firstLineChars="200"/>
        <w:rPr>
          <w:rFonts w:ascii="仿宋_GB2312" w:hAnsi="仿宋_GB2312" w:eastAsia="仿宋_GB2312" w:cs="仿宋_GB2312"/>
          <w:bCs/>
          <w:color w:val="auto"/>
          <w:spacing w:val="-6"/>
          <w:kern w:val="32"/>
          <w:sz w:val="32"/>
          <w:szCs w:val="32"/>
          <w:highlight w:val="none"/>
          <w:u w:val="none"/>
        </w:rPr>
      </w:pPr>
      <w:r>
        <w:rPr>
          <w:rFonts w:hint="eastAsia" w:ascii="黑体" w:hAnsi="黑体" w:eastAsia="黑体" w:cs="黑体"/>
          <w:bCs/>
          <w:color w:val="auto"/>
          <w:spacing w:val="-6"/>
          <w:kern w:val="32"/>
          <w:sz w:val="32"/>
          <w:szCs w:val="32"/>
          <w:highlight w:val="none"/>
          <w:u w:val="none"/>
        </w:rPr>
        <w:t>第十</w:t>
      </w:r>
      <w:r>
        <w:rPr>
          <w:rFonts w:hint="eastAsia" w:ascii="黑体" w:hAnsi="黑体" w:eastAsia="黑体" w:cs="黑体"/>
          <w:bCs/>
          <w:color w:val="auto"/>
          <w:spacing w:val="-6"/>
          <w:kern w:val="32"/>
          <w:sz w:val="32"/>
          <w:szCs w:val="32"/>
          <w:highlight w:val="none"/>
          <w:u w:val="none"/>
          <w:lang w:val="en-US" w:eastAsia="zh-CN"/>
        </w:rPr>
        <w:t>八</w:t>
      </w:r>
      <w:r>
        <w:rPr>
          <w:rFonts w:hint="eastAsia" w:ascii="黑体" w:hAnsi="黑体" w:eastAsia="黑体" w:cs="黑体"/>
          <w:bCs/>
          <w:color w:val="auto"/>
          <w:spacing w:val="-6"/>
          <w:kern w:val="32"/>
          <w:sz w:val="32"/>
          <w:szCs w:val="32"/>
          <w:highlight w:val="none"/>
          <w:u w:val="none"/>
        </w:rPr>
        <w:t xml:space="preserve">条【支持完善用地手续】 </w:t>
      </w:r>
      <w:r>
        <w:rPr>
          <w:rFonts w:hint="eastAsia" w:ascii="仿宋_GB2312" w:hAnsi="仿宋_GB2312" w:eastAsia="仿宋_GB2312" w:cs="仿宋_GB2312"/>
          <w:bCs/>
          <w:color w:val="auto"/>
          <w:spacing w:val="-6"/>
          <w:kern w:val="32"/>
          <w:sz w:val="32"/>
          <w:szCs w:val="32"/>
          <w:highlight w:val="none"/>
          <w:u w:val="none"/>
        </w:rPr>
        <w:t>项目用地面积达到0.667公顷（折10亩）以上的</w:t>
      </w:r>
      <w:r>
        <w:rPr>
          <w:rFonts w:hint="eastAsia" w:ascii="仿宋_GB2312" w:hAnsi="仿宋_GB2312" w:eastAsia="仿宋_GB2312" w:cs="仿宋_GB2312"/>
          <w:bCs/>
          <w:color w:val="auto"/>
          <w:spacing w:val="-6"/>
          <w:kern w:val="32"/>
          <w:sz w:val="32"/>
          <w:szCs w:val="32"/>
          <w:highlight w:val="none"/>
          <w:u w:val="none"/>
          <w:lang w:val="en-US" w:eastAsia="zh-CN"/>
        </w:rPr>
        <w:t>历史用地，</w:t>
      </w:r>
      <w:r>
        <w:rPr>
          <w:rFonts w:hint="eastAsia" w:ascii="仿宋_GB2312" w:hAnsi="仿宋_GB2312" w:eastAsia="仿宋_GB2312" w:cs="仿宋_GB2312"/>
          <w:bCs/>
          <w:color w:val="auto"/>
          <w:spacing w:val="-6"/>
          <w:kern w:val="32"/>
          <w:sz w:val="32"/>
          <w:szCs w:val="32"/>
          <w:highlight w:val="none"/>
          <w:u w:val="none"/>
        </w:rPr>
        <w:t>鼓励通过“三旧”改造加快完善用地手续：</w:t>
      </w:r>
    </w:p>
    <w:p>
      <w:pPr>
        <w:numPr>
          <w:ilvl w:val="0"/>
          <w:numId w:val="2"/>
        </w:numPr>
        <w:suppressLineNumbers/>
        <w:adjustRightInd w:val="0"/>
        <w:snapToGrid w:val="0"/>
        <w:spacing w:line="574" w:lineRule="exact"/>
        <w:ind w:firstLine="616" w:firstLineChars="200"/>
        <w:rPr>
          <w:rFonts w:hint="eastAsia" w:ascii="仿宋_GB2312" w:hAnsi="仿宋_GB2312" w:eastAsia="仿宋_GB2312" w:cs="仿宋_GB2312"/>
          <w:bCs/>
          <w:color w:val="auto"/>
          <w:spacing w:val="-6"/>
          <w:kern w:val="32"/>
          <w:sz w:val="32"/>
          <w:szCs w:val="32"/>
          <w:highlight w:val="none"/>
          <w:u w:val="none"/>
          <w:lang w:val="en-US" w:eastAsia="zh-CN"/>
        </w:rPr>
      </w:pPr>
      <w:r>
        <w:rPr>
          <w:rFonts w:hint="eastAsia" w:ascii="仿宋_GB2312" w:hAnsi="仿宋_GB2312" w:eastAsia="仿宋_GB2312" w:cs="仿宋_GB2312"/>
          <w:bCs/>
          <w:color w:val="auto"/>
          <w:spacing w:val="-6"/>
          <w:kern w:val="32"/>
          <w:sz w:val="32"/>
          <w:szCs w:val="32"/>
          <w:highlight w:val="none"/>
          <w:u w:val="none"/>
          <w:lang w:val="en-US" w:eastAsia="zh-CN"/>
        </w:rPr>
        <w:t>历史违法用地处理。</w:t>
      </w:r>
      <w:r>
        <w:rPr>
          <w:rFonts w:hint="eastAsia" w:ascii="仿宋_GB2312" w:hAnsi="仿宋_GB2312" w:eastAsia="仿宋_GB2312" w:cs="仿宋_GB2312"/>
          <w:bCs/>
          <w:color w:val="auto"/>
          <w:spacing w:val="-6"/>
          <w:kern w:val="32"/>
          <w:sz w:val="32"/>
          <w:szCs w:val="32"/>
          <w:highlight w:val="none"/>
          <w:u w:val="none"/>
        </w:rPr>
        <w:t>对1987年至1998年形成的</w:t>
      </w:r>
      <w:r>
        <w:rPr>
          <w:rFonts w:hint="eastAsia" w:ascii="仿宋_GB2312" w:hAnsi="仿宋_GB2312" w:eastAsia="仿宋_GB2312" w:cs="仿宋_GB2312"/>
          <w:bCs/>
          <w:color w:val="auto"/>
          <w:spacing w:val="-6"/>
          <w:kern w:val="32"/>
          <w:sz w:val="32"/>
          <w:szCs w:val="32"/>
          <w:highlight w:val="none"/>
          <w:u w:val="none"/>
          <w:lang w:eastAsia="zh-CN"/>
        </w:rPr>
        <w:t>，</w:t>
      </w:r>
      <w:r>
        <w:rPr>
          <w:rFonts w:hint="eastAsia" w:ascii="仿宋_GB2312" w:hAnsi="仿宋_GB2312" w:eastAsia="仿宋_GB2312" w:cs="仿宋_GB2312"/>
          <w:bCs/>
          <w:color w:val="auto"/>
          <w:spacing w:val="-6"/>
          <w:kern w:val="32"/>
          <w:sz w:val="32"/>
          <w:szCs w:val="32"/>
          <w:highlight w:val="none"/>
          <w:u w:val="none"/>
        </w:rPr>
        <w:t>按照5元/平方米的标准罚款处理</w:t>
      </w:r>
      <w:r>
        <w:rPr>
          <w:rFonts w:hint="eastAsia" w:ascii="仿宋_GB2312" w:hAnsi="仿宋_GB2312" w:eastAsia="仿宋_GB2312" w:cs="仿宋_GB2312"/>
          <w:bCs/>
          <w:color w:val="auto"/>
          <w:spacing w:val="-6"/>
          <w:kern w:val="32"/>
          <w:sz w:val="32"/>
          <w:szCs w:val="32"/>
          <w:highlight w:val="none"/>
          <w:u w:val="none"/>
          <w:lang w:eastAsia="zh-CN"/>
        </w:rPr>
        <w:t>；</w:t>
      </w:r>
      <w:r>
        <w:rPr>
          <w:rFonts w:hint="eastAsia" w:ascii="仿宋_GB2312" w:hAnsi="仿宋_GB2312" w:eastAsia="仿宋_GB2312" w:cs="仿宋_GB2312"/>
          <w:bCs/>
          <w:color w:val="auto"/>
          <w:spacing w:val="-6"/>
          <w:kern w:val="32"/>
          <w:sz w:val="32"/>
          <w:szCs w:val="32"/>
          <w:highlight w:val="none"/>
          <w:u w:val="none"/>
        </w:rPr>
        <w:t>1999年至2009年形成的，按照占用农用地20元/平方米、占用农用地以外土地10元/平方米的标准罚款处理后，可直接办理相关用地审批手续。</w:t>
      </w:r>
    </w:p>
    <w:p>
      <w:pPr>
        <w:numPr>
          <w:ilvl w:val="0"/>
          <w:numId w:val="2"/>
        </w:numPr>
        <w:suppressLineNumbers/>
        <w:adjustRightInd w:val="0"/>
        <w:snapToGrid w:val="0"/>
        <w:spacing w:line="574" w:lineRule="exact"/>
        <w:ind w:firstLine="616" w:firstLineChars="200"/>
        <w:rPr>
          <w:rFonts w:ascii="仿宋_GB2312" w:hAnsi="仿宋_GB2312" w:eastAsia="仿宋_GB2312" w:cs="仿宋_GB2312"/>
          <w:bCs/>
          <w:color w:val="auto"/>
          <w:spacing w:val="-6"/>
          <w:kern w:val="32"/>
          <w:sz w:val="32"/>
          <w:szCs w:val="32"/>
          <w:highlight w:val="none"/>
          <w:u w:val="none"/>
        </w:rPr>
      </w:pPr>
      <w:r>
        <w:rPr>
          <w:rFonts w:hint="eastAsia" w:ascii="仿宋_GB2312" w:hAnsi="仿宋_GB2312" w:eastAsia="仿宋_GB2312" w:cs="仿宋_GB2312"/>
          <w:bCs/>
          <w:color w:val="auto"/>
          <w:spacing w:val="-6"/>
          <w:kern w:val="32"/>
          <w:sz w:val="32"/>
          <w:szCs w:val="32"/>
          <w:highlight w:val="none"/>
          <w:u w:val="none"/>
          <w:lang w:val="en-US" w:eastAsia="zh-CN"/>
        </w:rPr>
        <w:t>完善建设用地手续。</w:t>
      </w:r>
      <w:r>
        <w:rPr>
          <w:rFonts w:hint="eastAsia" w:ascii="仿宋_GB2312" w:hAnsi="仿宋_GB2312" w:eastAsia="仿宋_GB2312" w:cs="仿宋_GB2312"/>
          <w:bCs/>
          <w:color w:val="auto"/>
          <w:spacing w:val="-6"/>
          <w:kern w:val="32"/>
          <w:sz w:val="32"/>
          <w:szCs w:val="32"/>
          <w:highlight w:val="none"/>
          <w:u w:val="none"/>
        </w:rPr>
        <w:t>涉及完善土地征收手续的，用地行为分别发生在2004年4月30日前、2007年8月30日前、2007年8月30日前的，提供有关历史用地协议或被征地村集体同意</w:t>
      </w:r>
      <w:r>
        <w:rPr>
          <w:rFonts w:hint="eastAsia" w:ascii="仿宋_GB2312" w:hAnsi="仿宋_GB2312" w:eastAsia="仿宋_GB2312" w:cs="仿宋_GB2312"/>
          <w:bCs/>
          <w:color w:val="auto"/>
          <w:spacing w:val="-6"/>
          <w:kern w:val="32"/>
          <w:sz w:val="32"/>
          <w:szCs w:val="32"/>
          <w:highlight w:val="none"/>
          <w:u w:val="none"/>
          <w:lang w:val="en-US" w:eastAsia="zh-CN"/>
        </w:rPr>
        <w:t>材料</w:t>
      </w:r>
      <w:r>
        <w:rPr>
          <w:rFonts w:hint="eastAsia" w:ascii="仿宋_GB2312" w:hAnsi="仿宋_GB2312" w:eastAsia="仿宋_GB2312" w:cs="仿宋_GB2312"/>
          <w:bCs/>
          <w:color w:val="auto"/>
          <w:spacing w:val="-6"/>
          <w:kern w:val="32"/>
          <w:sz w:val="32"/>
          <w:szCs w:val="32"/>
          <w:highlight w:val="none"/>
          <w:u w:val="none"/>
        </w:rPr>
        <w:t>的，不再举行听证、办理社保审核和安排留用地。</w:t>
      </w:r>
    </w:p>
    <w:p>
      <w:pPr>
        <w:numPr>
          <w:ilvl w:val="0"/>
          <w:numId w:val="0"/>
        </w:numPr>
        <w:suppressLineNumbers/>
        <w:adjustRightInd w:val="0"/>
        <w:snapToGrid w:val="0"/>
        <w:spacing w:line="574" w:lineRule="exact"/>
        <w:ind w:firstLine="616" w:firstLineChars="200"/>
        <w:rPr>
          <w:rFonts w:hint="eastAsia" w:ascii="仿宋_GB2312" w:hAnsi="仿宋_GB2312" w:eastAsia="仿宋_GB2312" w:cs="仿宋_GB2312"/>
          <w:bCs/>
          <w:color w:val="auto"/>
          <w:spacing w:val="-6"/>
          <w:kern w:val="32"/>
          <w:sz w:val="32"/>
          <w:szCs w:val="32"/>
          <w:highlight w:val="none"/>
          <w:u w:val="none"/>
        </w:rPr>
      </w:pPr>
      <w:r>
        <w:rPr>
          <w:rFonts w:hint="eastAsia" w:ascii="仿宋_GB2312" w:hAnsi="仿宋_GB2312" w:eastAsia="仿宋_GB2312" w:cs="仿宋_GB2312"/>
          <w:bCs/>
          <w:color w:val="auto"/>
          <w:spacing w:val="-6"/>
          <w:kern w:val="32"/>
          <w:sz w:val="32"/>
          <w:szCs w:val="32"/>
          <w:highlight w:val="none"/>
          <w:u w:val="none"/>
          <w:lang w:val="en-US" w:eastAsia="zh-CN"/>
        </w:rPr>
        <w:t>对用地面积</w:t>
      </w:r>
      <w:r>
        <w:rPr>
          <w:rFonts w:hint="eastAsia" w:ascii="仿宋_GB2312" w:hAnsi="仿宋_GB2312" w:eastAsia="仿宋_GB2312" w:cs="仿宋_GB2312"/>
          <w:bCs/>
          <w:color w:val="auto"/>
          <w:spacing w:val="-6"/>
          <w:kern w:val="32"/>
          <w:sz w:val="32"/>
          <w:szCs w:val="32"/>
          <w:highlight w:val="none"/>
          <w:u w:val="none"/>
        </w:rPr>
        <w:t>达2公顷（折30亩）以上的</w:t>
      </w:r>
      <w:r>
        <w:rPr>
          <w:rFonts w:hint="eastAsia" w:ascii="仿宋_GB2312" w:hAnsi="仿宋_GB2312" w:eastAsia="仿宋_GB2312" w:cs="仿宋_GB2312"/>
          <w:bCs/>
          <w:color w:val="auto"/>
          <w:spacing w:val="-6"/>
          <w:kern w:val="32"/>
          <w:sz w:val="32"/>
          <w:szCs w:val="32"/>
          <w:highlight w:val="none"/>
          <w:u w:val="none"/>
          <w:lang w:val="en-US" w:eastAsia="zh-CN"/>
        </w:rPr>
        <w:t>村集体工业改造项目</w:t>
      </w:r>
      <w:r>
        <w:rPr>
          <w:rFonts w:hint="eastAsia" w:ascii="仿宋_GB2312" w:hAnsi="仿宋_GB2312" w:eastAsia="仿宋_GB2312" w:cs="仿宋_GB2312"/>
          <w:bCs/>
          <w:color w:val="auto"/>
          <w:spacing w:val="-6"/>
          <w:kern w:val="32"/>
          <w:sz w:val="32"/>
          <w:szCs w:val="32"/>
          <w:highlight w:val="none"/>
          <w:u w:val="none"/>
        </w:rPr>
        <w:t>，允许按照项目整体核算上盖建筑物占比</w:t>
      </w:r>
      <w:r>
        <w:rPr>
          <w:rFonts w:hint="eastAsia" w:ascii="仿宋_GB2312" w:hAnsi="仿宋_GB2312" w:eastAsia="仿宋_GB2312" w:cs="仿宋_GB2312"/>
          <w:bCs/>
          <w:color w:val="auto"/>
          <w:spacing w:val="-6"/>
          <w:kern w:val="32"/>
          <w:sz w:val="32"/>
          <w:szCs w:val="32"/>
          <w:highlight w:val="none"/>
          <w:u w:val="none"/>
          <w:lang w:eastAsia="zh-CN"/>
        </w:rPr>
        <w:t>，</w:t>
      </w:r>
      <w:r>
        <w:rPr>
          <w:rFonts w:hint="eastAsia" w:ascii="仿宋_GB2312" w:hAnsi="仿宋_GB2312" w:eastAsia="仿宋_GB2312" w:cs="仿宋_GB2312"/>
          <w:bCs/>
          <w:color w:val="auto"/>
          <w:spacing w:val="-6"/>
          <w:kern w:val="32"/>
          <w:sz w:val="32"/>
          <w:szCs w:val="32"/>
          <w:highlight w:val="none"/>
          <w:u w:val="none"/>
          <w:lang w:val="en-US" w:eastAsia="zh-CN"/>
        </w:rPr>
        <w:t>未完善手续的集体用地</w:t>
      </w:r>
      <w:r>
        <w:rPr>
          <w:rFonts w:hint="eastAsia" w:ascii="仿宋_GB2312" w:hAnsi="仿宋_GB2312" w:eastAsia="仿宋_GB2312" w:cs="仿宋_GB2312"/>
          <w:bCs/>
          <w:color w:val="auto"/>
          <w:spacing w:val="-6"/>
          <w:kern w:val="32"/>
          <w:sz w:val="32"/>
          <w:szCs w:val="32"/>
          <w:highlight w:val="none"/>
          <w:u w:val="none"/>
        </w:rPr>
        <w:t>可以按土地现状地类（建设用地）完善建设用地手续。</w:t>
      </w:r>
    </w:p>
    <w:p>
      <w:pPr>
        <w:numPr>
          <w:ilvl w:val="0"/>
          <w:numId w:val="2"/>
        </w:numPr>
        <w:suppressLineNumbers/>
        <w:adjustRightInd w:val="0"/>
        <w:snapToGrid w:val="0"/>
        <w:spacing w:line="574" w:lineRule="exact"/>
        <w:ind w:firstLine="616" w:firstLineChars="200"/>
        <w:rPr>
          <w:rFonts w:hint="eastAsia" w:ascii="仿宋_GB2312" w:hAnsi="仿宋_GB2312" w:eastAsia="仿宋_GB2312" w:cs="仿宋_GB2312"/>
          <w:bCs/>
          <w:color w:val="auto"/>
          <w:spacing w:val="-6"/>
          <w:kern w:val="32"/>
          <w:sz w:val="32"/>
          <w:szCs w:val="32"/>
          <w:highlight w:val="none"/>
          <w:u w:val="none"/>
          <w:lang w:val="en-US" w:eastAsia="zh-CN"/>
        </w:rPr>
      </w:pPr>
      <w:r>
        <w:rPr>
          <w:rFonts w:hint="eastAsia" w:ascii="仿宋_GB2312" w:hAnsi="仿宋_GB2312" w:eastAsia="仿宋_GB2312" w:cs="仿宋_GB2312"/>
          <w:bCs/>
          <w:color w:val="auto"/>
          <w:spacing w:val="-6"/>
          <w:kern w:val="32"/>
          <w:sz w:val="32"/>
          <w:szCs w:val="32"/>
          <w:highlight w:val="none"/>
          <w:u w:val="none"/>
          <w:lang w:val="en-US" w:eastAsia="zh-CN"/>
        </w:rPr>
        <w:t>建设用地供应管理：</w:t>
      </w:r>
    </w:p>
    <w:p>
      <w:pPr>
        <w:numPr>
          <w:ilvl w:val="0"/>
          <w:numId w:val="0"/>
        </w:numPr>
        <w:suppressLineNumbers/>
        <w:adjustRightInd w:val="0"/>
        <w:snapToGrid w:val="0"/>
        <w:spacing w:line="574" w:lineRule="exact"/>
        <w:ind w:firstLine="616" w:firstLineChars="200"/>
        <w:rPr>
          <w:rFonts w:ascii="仿宋_GB2312" w:hAnsi="仿宋_GB2312" w:eastAsia="仿宋_GB2312" w:cs="仿宋_GB2312"/>
          <w:bCs/>
          <w:color w:val="auto"/>
          <w:spacing w:val="-6"/>
          <w:kern w:val="32"/>
          <w:sz w:val="32"/>
          <w:szCs w:val="32"/>
          <w:highlight w:val="none"/>
          <w:u w:val="none"/>
        </w:rPr>
      </w:pPr>
      <w:r>
        <w:rPr>
          <w:rFonts w:hint="eastAsia" w:ascii="仿宋_GB2312" w:hAnsi="仿宋_GB2312" w:eastAsia="仿宋_GB2312" w:cs="仿宋_GB2312"/>
          <w:bCs/>
          <w:color w:val="auto"/>
          <w:spacing w:val="-6"/>
          <w:kern w:val="32"/>
          <w:sz w:val="32"/>
          <w:szCs w:val="32"/>
          <w:highlight w:val="none"/>
          <w:u w:val="none"/>
        </w:rPr>
        <w:t>1.</w:t>
      </w:r>
      <w:r>
        <w:rPr>
          <w:rFonts w:hint="eastAsia" w:ascii="仿宋_GB2312" w:hAnsi="仿宋_GB2312" w:eastAsia="仿宋_GB2312" w:cs="仿宋_GB2312"/>
          <w:bCs/>
          <w:color w:val="auto"/>
          <w:spacing w:val="-6"/>
          <w:kern w:val="32"/>
          <w:sz w:val="32"/>
          <w:szCs w:val="32"/>
          <w:highlight w:val="none"/>
          <w:u w:val="none"/>
          <w:lang w:val="en-US" w:eastAsia="zh-CN"/>
        </w:rPr>
        <w:t>对</w:t>
      </w:r>
      <w:r>
        <w:rPr>
          <w:rFonts w:hint="eastAsia" w:ascii="仿宋_GB2312" w:hAnsi="仿宋_GB2312" w:eastAsia="仿宋_GB2312" w:cs="仿宋_GB2312"/>
          <w:bCs/>
          <w:color w:val="auto"/>
          <w:spacing w:val="-6"/>
          <w:kern w:val="32"/>
          <w:sz w:val="32"/>
          <w:szCs w:val="32"/>
          <w:highlight w:val="none"/>
          <w:u w:val="none"/>
        </w:rPr>
        <w:t>完善建设用地手续不涉及</w:t>
      </w:r>
      <w:r>
        <w:rPr>
          <w:rFonts w:hint="eastAsia" w:ascii="仿宋_GB2312" w:hAnsi="仿宋_GB2312" w:eastAsia="仿宋_GB2312" w:cs="仿宋_GB2312"/>
          <w:bCs/>
          <w:color w:val="auto"/>
          <w:spacing w:val="-6"/>
          <w:kern w:val="32"/>
          <w:sz w:val="32"/>
          <w:szCs w:val="32"/>
          <w:highlight w:val="none"/>
          <w:u w:val="none"/>
          <w:lang w:val="en-US" w:eastAsia="zh-CN"/>
        </w:rPr>
        <w:t>土地</w:t>
      </w:r>
      <w:r>
        <w:rPr>
          <w:rFonts w:hint="eastAsia" w:ascii="仿宋_GB2312" w:hAnsi="仿宋_GB2312" w:eastAsia="仿宋_GB2312" w:cs="仿宋_GB2312"/>
          <w:bCs/>
          <w:color w:val="auto"/>
          <w:spacing w:val="-6"/>
          <w:kern w:val="32"/>
          <w:sz w:val="32"/>
          <w:szCs w:val="32"/>
          <w:highlight w:val="none"/>
          <w:u w:val="none"/>
        </w:rPr>
        <w:t>征收的，由本村集体使用的，可以</w:t>
      </w:r>
      <w:r>
        <w:rPr>
          <w:rFonts w:hint="eastAsia" w:ascii="仿宋_GB2312" w:hAnsi="仿宋_GB2312" w:eastAsia="仿宋_GB2312" w:cs="仿宋_GB2312"/>
          <w:bCs/>
          <w:color w:val="auto"/>
          <w:spacing w:val="-6"/>
          <w:kern w:val="32"/>
          <w:sz w:val="32"/>
          <w:szCs w:val="32"/>
          <w:highlight w:val="none"/>
          <w:u w:val="none"/>
          <w:lang w:val="en-US" w:eastAsia="zh-CN"/>
        </w:rPr>
        <w:t>登记</w:t>
      </w:r>
      <w:r>
        <w:rPr>
          <w:rFonts w:hint="eastAsia" w:ascii="仿宋_GB2312" w:hAnsi="仿宋_GB2312" w:eastAsia="仿宋_GB2312" w:cs="仿宋_GB2312"/>
          <w:bCs/>
          <w:color w:val="auto"/>
          <w:spacing w:val="-6"/>
          <w:kern w:val="32"/>
          <w:sz w:val="32"/>
          <w:szCs w:val="32"/>
          <w:highlight w:val="none"/>
          <w:u w:val="none"/>
        </w:rPr>
        <w:t>到该村集体或其全资子公司名下；原由村集体2009年12月31日前与有关权利人签订用地协议</w:t>
      </w:r>
      <w:r>
        <w:rPr>
          <w:rFonts w:hint="eastAsia" w:ascii="仿宋_GB2312" w:hAnsi="仿宋_GB2312" w:eastAsia="仿宋_GB2312" w:cs="仿宋_GB2312"/>
          <w:bCs/>
          <w:color w:val="auto"/>
          <w:spacing w:val="-6"/>
          <w:kern w:val="32"/>
          <w:sz w:val="32"/>
          <w:szCs w:val="32"/>
          <w:highlight w:val="none"/>
          <w:u w:val="none"/>
          <w:lang w:val="en-US" w:eastAsia="zh-CN"/>
        </w:rPr>
        <w:t>的</w:t>
      </w:r>
      <w:r>
        <w:rPr>
          <w:rFonts w:hint="eastAsia" w:ascii="仿宋_GB2312" w:hAnsi="仿宋_GB2312" w:eastAsia="仿宋_GB2312" w:cs="仿宋_GB2312"/>
          <w:bCs/>
          <w:color w:val="auto"/>
          <w:spacing w:val="-6"/>
          <w:kern w:val="32"/>
          <w:sz w:val="32"/>
          <w:szCs w:val="32"/>
          <w:highlight w:val="none"/>
          <w:u w:val="none"/>
        </w:rPr>
        <w:t>，在征得村集体成员会议2/3以上成员或者2/3以上户代表同意</w:t>
      </w:r>
      <w:r>
        <w:rPr>
          <w:rFonts w:hint="eastAsia" w:ascii="仿宋_GB2312" w:hAnsi="仿宋_GB2312" w:eastAsia="仿宋_GB2312" w:cs="仿宋_GB2312"/>
          <w:bCs/>
          <w:color w:val="auto"/>
          <w:spacing w:val="-6"/>
          <w:kern w:val="32"/>
          <w:sz w:val="32"/>
          <w:szCs w:val="32"/>
          <w:highlight w:val="none"/>
          <w:u w:val="none"/>
          <w:lang w:val="en-US" w:eastAsia="zh-CN"/>
        </w:rPr>
        <w:t>后</w:t>
      </w:r>
      <w:r>
        <w:rPr>
          <w:rFonts w:hint="eastAsia" w:ascii="仿宋_GB2312" w:hAnsi="仿宋_GB2312" w:eastAsia="仿宋_GB2312" w:cs="仿宋_GB2312"/>
          <w:bCs/>
          <w:color w:val="auto"/>
          <w:spacing w:val="-6"/>
          <w:kern w:val="32"/>
          <w:sz w:val="32"/>
          <w:szCs w:val="32"/>
          <w:highlight w:val="none"/>
          <w:u w:val="none"/>
        </w:rPr>
        <w:t>，以集体建设用地流转</w:t>
      </w:r>
      <w:r>
        <w:rPr>
          <w:rFonts w:hint="eastAsia" w:ascii="仿宋_GB2312" w:hAnsi="仿宋_GB2312" w:eastAsia="仿宋_GB2312" w:cs="仿宋_GB2312"/>
          <w:bCs/>
          <w:color w:val="auto"/>
          <w:spacing w:val="-6"/>
          <w:kern w:val="32"/>
          <w:sz w:val="32"/>
          <w:szCs w:val="32"/>
          <w:highlight w:val="none"/>
          <w:u w:val="none"/>
          <w:lang w:val="en-US" w:eastAsia="zh-CN"/>
        </w:rPr>
        <w:t>的方式</w:t>
      </w:r>
      <w:r>
        <w:rPr>
          <w:rFonts w:hint="eastAsia" w:ascii="仿宋_GB2312" w:hAnsi="仿宋_GB2312" w:eastAsia="仿宋_GB2312" w:cs="仿宋_GB2312"/>
          <w:bCs/>
          <w:color w:val="auto"/>
          <w:spacing w:val="-6"/>
          <w:kern w:val="32"/>
          <w:sz w:val="32"/>
          <w:szCs w:val="32"/>
          <w:highlight w:val="none"/>
          <w:u w:val="none"/>
        </w:rPr>
        <w:t>协议出让给该权利人实施改造。</w:t>
      </w:r>
    </w:p>
    <w:p>
      <w:pPr>
        <w:suppressLineNumbers/>
        <w:adjustRightInd w:val="0"/>
        <w:snapToGrid w:val="0"/>
        <w:spacing w:line="574" w:lineRule="exact"/>
        <w:ind w:firstLine="616" w:firstLineChars="200"/>
        <w:rPr>
          <w:rFonts w:hint="eastAsia" w:ascii="仿宋_GB2312" w:hAnsi="仿宋_GB2312" w:eastAsia="仿宋_GB2312" w:cs="仿宋_GB2312"/>
          <w:bCs/>
          <w:color w:val="auto"/>
          <w:spacing w:val="-6"/>
          <w:kern w:val="32"/>
          <w:sz w:val="32"/>
          <w:szCs w:val="32"/>
          <w:highlight w:val="none"/>
          <w:u w:val="none"/>
        </w:rPr>
      </w:pPr>
      <w:r>
        <w:rPr>
          <w:rFonts w:hint="eastAsia" w:ascii="仿宋_GB2312" w:hAnsi="仿宋_GB2312" w:eastAsia="仿宋_GB2312" w:cs="仿宋_GB2312"/>
          <w:bCs/>
          <w:color w:val="auto"/>
          <w:spacing w:val="-6"/>
          <w:kern w:val="32"/>
          <w:sz w:val="32"/>
          <w:szCs w:val="32"/>
          <w:highlight w:val="none"/>
          <w:u w:val="none"/>
        </w:rPr>
        <w:t>2.</w:t>
      </w:r>
      <w:r>
        <w:rPr>
          <w:rFonts w:hint="eastAsia" w:ascii="仿宋_GB2312" w:hAnsi="仿宋_GB2312" w:eastAsia="仿宋_GB2312" w:cs="仿宋_GB2312"/>
          <w:bCs/>
          <w:color w:val="auto"/>
          <w:spacing w:val="-6"/>
          <w:kern w:val="32"/>
          <w:sz w:val="32"/>
          <w:szCs w:val="32"/>
          <w:highlight w:val="none"/>
          <w:u w:val="none"/>
          <w:lang w:val="en-US" w:eastAsia="zh-CN"/>
        </w:rPr>
        <w:t>对</w:t>
      </w:r>
      <w:r>
        <w:rPr>
          <w:rFonts w:hint="eastAsia" w:ascii="仿宋_GB2312" w:hAnsi="仿宋_GB2312" w:eastAsia="仿宋_GB2312" w:cs="仿宋_GB2312"/>
          <w:bCs/>
          <w:color w:val="auto"/>
          <w:spacing w:val="-6"/>
          <w:kern w:val="32"/>
          <w:sz w:val="32"/>
          <w:szCs w:val="32"/>
          <w:highlight w:val="none"/>
          <w:u w:val="none"/>
        </w:rPr>
        <w:t>完善建设用地及土地征收手续的，2009年12月31日前已签订征地协议、已按协议</w:t>
      </w:r>
      <w:r>
        <w:rPr>
          <w:rFonts w:hint="eastAsia" w:ascii="仿宋_GB2312" w:hAnsi="仿宋_GB2312" w:eastAsia="仿宋_GB2312" w:cs="仿宋_GB2312"/>
          <w:bCs/>
          <w:color w:val="auto"/>
          <w:spacing w:val="-6"/>
          <w:kern w:val="32"/>
          <w:sz w:val="32"/>
          <w:szCs w:val="32"/>
          <w:highlight w:val="none"/>
          <w:u w:val="none"/>
          <w:lang w:val="en-US" w:eastAsia="zh-CN"/>
        </w:rPr>
        <w:t>落实</w:t>
      </w:r>
      <w:r>
        <w:rPr>
          <w:rFonts w:hint="eastAsia" w:ascii="仿宋_GB2312" w:hAnsi="仿宋_GB2312" w:eastAsia="仿宋_GB2312" w:cs="仿宋_GB2312"/>
          <w:bCs/>
          <w:color w:val="auto"/>
          <w:spacing w:val="-6"/>
          <w:kern w:val="32"/>
          <w:sz w:val="32"/>
          <w:szCs w:val="32"/>
          <w:highlight w:val="none"/>
          <w:u w:val="none"/>
        </w:rPr>
        <w:t>补偿</w:t>
      </w:r>
      <w:r>
        <w:rPr>
          <w:rFonts w:hint="eastAsia" w:ascii="仿宋_GB2312" w:hAnsi="仿宋_GB2312" w:eastAsia="仿宋_GB2312" w:cs="仿宋_GB2312"/>
          <w:bCs/>
          <w:color w:val="auto"/>
          <w:spacing w:val="-6"/>
          <w:kern w:val="32"/>
          <w:sz w:val="32"/>
          <w:szCs w:val="32"/>
          <w:highlight w:val="none"/>
          <w:u w:val="none"/>
          <w:lang w:eastAsia="zh-CN"/>
        </w:rPr>
        <w:t>、</w:t>
      </w:r>
      <w:r>
        <w:rPr>
          <w:rFonts w:hint="eastAsia" w:ascii="仿宋_GB2312" w:hAnsi="仿宋_GB2312" w:eastAsia="仿宋_GB2312" w:cs="仿宋_GB2312"/>
          <w:bCs/>
          <w:color w:val="auto"/>
          <w:spacing w:val="-6"/>
          <w:kern w:val="32"/>
          <w:sz w:val="32"/>
          <w:szCs w:val="32"/>
          <w:highlight w:val="none"/>
          <w:u w:val="none"/>
        </w:rPr>
        <w:t>已实施征地，且未因征地补偿安置等问题引发纠纷、迄今被征地农民无不同意见的，可以按照用地发生时的土地管理法律政策落实处罚（处理）后按土地现状（建设用地）完善征收手续。</w:t>
      </w:r>
    </w:p>
    <w:p>
      <w:pPr>
        <w:suppressLineNumbers/>
        <w:adjustRightInd w:val="0"/>
        <w:snapToGrid w:val="0"/>
        <w:spacing w:line="574" w:lineRule="exact"/>
        <w:ind w:firstLine="616" w:firstLineChars="200"/>
        <w:rPr>
          <w:rFonts w:hint="eastAsia" w:ascii="仿宋_GB2312" w:hAnsi="仿宋_GB2312" w:eastAsia="仿宋_GB2312" w:cs="仿宋_GB2312"/>
          <w:bCs/>
          <w:color w:val="auto"/>
          <w:spacing w:val="-6"/>
          <w:kern w:val="32"/>
          <w:sz w:val="32"/>
          <w:szCs w:val="32"/>
          <w:highlight w:val="none"/>
          <w:u w:val="none"/>
          <w:lang w:eastAsia="zh-CN"/>
        </w:rPr>
      </w:pPr>
      <w:r>
        <w:rPr>
          <w:rFonts w:hint="eastAsia" w:ascii="仿宋_GB2312" w:hAnsi="仿宋_GB2312" w:eastAsia="仿宋_GB2312" w:cs="仿宋_GB2312"/>
          <w:bCs/>
          <w:color w:val="auto"/>
          <w:spacing w:val="-6"/>
          <w:kern w:val="32"/>
          <w:sz w:val="32"/>
          <w:szCs w:val="32"/>
          <w:highlight w:val="none"/>
          <w:u w:val="none"/>
        </w:rPr>
        <w:t>对签订征地协议后发生转让行为的，在提供真实、完整的权益转让协议关系链条证明材料的前提下，以受让人（目前实际权利人）作为改造主体（协议供地对象），无需历史征地协议签署主体和补偿款支付主体与目前实际权利人相一致。完善土地征收手续后，可采用协议出让</w:t>
      </w:r>
      <w:r>
        <w:rPr>
          <w:rFonts w:hint="eastAsia" w:ascii="仿宋_GB2312" w:hAnsi="仿宋_GB2312" w:eastAsia="仿宋_GB2312" w:cs="仿宋_GB2312"/>
          <w:bCs/>
          <w:color w:val="auto"/>
          <w:spacing w:val="-6"/>
          <w:kern w:val="32"/>
          <w:sz w:val="32"/>
          <w:szCs w:val="32"/>
          <w:highlight w:val="none"/>
          <w:u w:val="none"/>
          <w:lang w:val="en-US" w:eastAsia="zh-CN"/>
        </w:rPr>
        <w:t>方式</w:t>
      </w:r>
      <w:r>
        <w:rPr>
          <w:rFonts w:hint="eastAsia" w:ascii="仿宋_GB2312" w:hAnsi="仿宋_GB2312" w:eastAsia="仿宋_GB2312" w:cs="仿宋_GB2312"/>
          <w:bCs/>
          <w:color w:val="auto"/>
          <w:spacing w:val="-6"/>
          <w:kern w:val="32"/>
          <w:sz w:val="32"/>
          <w:szCs w:val="32"/>
          <w:highlight w:val="none"/>
          <w:u w:val="none"/>
        </w:rPr>
        <w:t>供地。原权利人为自然人的，应供地到该自然人为股东且股份比例与原用地协议约定比例一致的项目公司</w:t>
      </w:r>
      <w:r>
        <w:rPr>
          <w:rFonts w:hint="eastAsia" w:ascii="仿宋_GB2312" w:hAnsi="仿宋_GB2312" w:eastAsia="仿宋_GB2312" w:cs="仿宋_GB2312"/>
          <w:bCs/>
          <w:color w:val="auto"/>
          <w:spacing w:val="-6"/>
          <w:kern w:val="32"/>
          <w:sz w:val="32"/>
          <w:szCs w:val="32"/>
          <w:highlight w:val="none"/>
          <w:u w:val="none"/>
          <w:lang w:eastAsia="zh-CN"/>
        </w:rPr>
        <w:t>。</w:t>
      </w:r>
    </w:p>
    <w:p>
      <w:pPr>
        <w:suppressLineNumbers/>
        <w:adjustRightInd w:val="0"/>
        <w:snapToGrid w:val="0"/>
        <w:spacing w:line="574" w:lineRule="exact"/>
        <w:ind w:firstLine="616" w:firstLineChars="200"/>
        <w:rPr>
          <w:rFonts w:ascii="仿宋_GB2312" w:hAnsi="仿宋_GB2312" w:eastAsia="仿宋_GB2312" w:cs="仿宋_GB2312"/>
          <w:bCs/>
          <w:color w:val="auto"/>
          <w:spacing w:val="-6"/>
          <w:kern w:val="32"/>
          <w:sz w:val="32"/>
          <w:szCs w:val="32"/>
          <w:highlight w:val="none"/>
          <w:u w:val="none"/>
        </w:rPr>
      </w:pPr>
      <w:r>
        <w:rPr>
          <w:rFonts w:hint="eastAsia" w:ascii="仿宋_GB2312" w:hAnsi="仿宋_GB2312" w:eastAsia="仿宋_GB2312" w:cs="仿宋_GB2312"/>
          <w:bCs/>
          <w:color w:val="auto"/>
          <w:spacing w:val="-6"/>
          <w:kern w:val="32"/>
          <w:sz w:val="32"/>
          <w:szCs w:val="32"/>
          <w:highlight w:val="none"/>
          <w:u w:val="none"/>
        </w:rPr>
        <w:t>3.村集体自愿申请将其集体建设用地转为国有建设用地的，按照“旧村庄集体建设用地转为国有建设用地”办理用地报批；完善用地审批手续后，可以协议出让给该村集体或其全资子公司、</w:t>
      </w:r>
      <w:r>
        <w:rPr>
          <w:rFonts w:hint="eastAsia" w:ascii="仿宋_GB2312" w:hAnsi="仿宋_GB2312" w:eastAsia="仿宋_GB2312" w:cs="仿宋_GB2312"/>
          <w:bCs/>
          <w:color w:val="auto"/>
          <w:spacing w:val="-6"/>
          <w:kern w:val="32"/>
          <w:sz w:val="32"/>
          <w:szCs w:val="32"/>
          <w:highlight w:val="none"/>
          <w:u w:val="none"/>
          <w:lang w:val="en-US" w:eastAsia="zh-CN"/>
        </w:rPr>
        <w:t>或其</w:t>
      </w:r>
      <w:r>
        <w:rPr>
          <w:rFonts w:hint="eastAsia" w:ascii="仿宋_GB2312" w:hAnsi="仿宋_GB2312" w:eastAsia="仿宋_GB2312" w:cs="仿宋_GB2312"/>
          <w:bCs/>
          <w:color w:val="auto"/>
          <w:spacing w:val="-6"/>
          <w:kern w:val="32"/>
          <w:sz w:val="32"/>
          <w:szCs w:val="32"/>
          <w:highlight w:val="none"/>
          <w:u w:val="none"/>
        </w:rPr>
        <w:t>与公开</w:t>
      </w:r>
      <w:r>
        <w:rPr>
          <w:rFonts w:hint="eastAsia" w:ascii="仿宋_GB2312" w:hAnsi="仿宋_GB2312" w:eastAsia="仿宋_GB2312" w:cs="仿宋_GB2312"/>
          <w:bCs/>
          <w:color w:val="auto"/>
          <w:spacing w:val="-6"/>
          <w:kern w:val="32"/>
          <w:sz w:val="32"/>
          <w:szCs w:val="32"/>
          <w:highlight w:val="none"/>
          <w:u w:val="none"/>
          <w:lang w:val="en-US" w:eastAsia="zh-CN"/>
        </w:rPr>
        <w:t>遴选确定</w:t>
      </w:r>
      <w:r>
        <w:rPr>
          <w:rFonts w:hint="eastAsia" w:ascii="仿宋_GB2312" w:hAnsi="仿宋_GB2312" w:eastAsia="仿宋_GB2312" w:cs="仿宋_GB2312"/>
          <w:bCs/>
          <w:color w:val="auto"/>
          <w:spacing w:val="-6"/>
          <w:kern w:val="32"/>
          <w:sz w:val="32"/>
          <w:szCs w:val="32"/>
          <w:highlight w:val="none"/>
          <w:u w:val="none"/>
        </w:rPr>
        <w:t>的市场主体成立的合作公司、或</w:t>
      </w:r>
      <w:r>
        <w:rPr>
          <w:rFonts w:hint="eastAsia" w:ascii="仿宋_GB2312" w:hAnsi="仿宋_GB2312" w:eastAsia="仿宋_GB2312" w:cs="仿宋_GB2312"/>
          <w:bCs/>
          <w:color w:val="auto"/>
          <w:spacing w:val="-6"/>
          <w:kern w:val="32"/>
          <w:sz w:val="32"/>
          <w:szCs w:val="32"/>
          <w:highlight w:val="none"/>
          <w:u w:val="none"/>
          <w:lang w:val="en-US" w:eastAsia="zh-CN"/>
        </w:rPr>
        <w:t>其</w:t>
      </w:r>
      <w:r>
        <w:rPr>
          <w:rFonts w:hint="eastAsia" w:ascii="仿宋_GB2312" w:hAnsi="仿宋_GB2312" w:eastAsia="仿宋_GB2312" w:cs="仿宋_GB2312"/>
          <w:bCs/>
          <w:color w:val="auto"/>
          <w:spacing w:val="-6"/>
          <w:kern w:val="32"/>
          <w:sz w:val="32"/>
          <w:szCs w:val="32"/>
          <w:highlight w:val="none"/>
          <w:u w:val="none"/>
        </w:rPr>
        <w:t>与公开</w:t>
      </w:r>
      <w:r>
        <w:rPr>
          <w:rFonts w:hint="eastAsia" w:ascii="仿宋_GB2312" w:hAnsi="仿宋_GB2312" w:eastAsia="仿宋_GB2312" w:cs="仿宋_GB2312"/>
          <w:bCs/>
          <w:color w:val="auto"/>
          <w:spacing w:val="-6"/>
          <w:kern w:val="32"/>
          <w:sz w:val="32"/>
          <w:szCs w:val="32"/>
          <w:highlight w:val="none"/>
          <w:u w:val="none"/>
          <w:lang w:val="en-US" w:eastAsia="zh-CN"/>
        </w:rPr>
        <w:t>遴选</w:t>
      </w:r>
      <w:r>
        <w:rPr>
          <w:rFonts w:hint="eastAsia" w:ascii="仿宋_GB2312" w:hAnsi="仿宋_GB2312" w:eastAsia="仿宋_GB2312" w:cs="仿宋_GB2312"/>
          <w:bCs/>
          <w:color w:val="auto"/>
          <w:spacing w:val="-6"/>
          <w:kern w:val="32"/>
          <w:sz w:val="32"/>
          <w:szCs w:val="32"/>
          <w:highlight w:val="none"/>
          <w:u w:val="none"/>
        </w:rPr>
        <w:t>的合作主体约定作为改造主体的一方。</w:t>
      </w:r>
    </w:p>
    <w:p>
      <w:pPr>
        <w:numPr>
          <w:ilvl w:val="0"/>
          <w:numId w:val="0"/>
        </w:numPr>
        <w:suppressLineNumbers/>
        <w:adjustRightInd w:val="0"/>
        <w:snapToGrid w:val="0"/>
        <w:spacing w:line="574" w:lineRule="exact"/>
        <w:ind w:firstLine="616" w:firstLineChars="200"/>
        <w:rPr>
          <w:rFonts w:ascii="仿宋_GB2312" w:hAnsi="仿宋_GB2312" w:eastAsia="仿宋_GB2312" w:cs="仿宋_GB2312"/>
          <w:bCs/>
          <w:color w:val="auto"/>
          <w:spacing w:val="-6"/>
          <w:kern w:val="32"/>
          <w:sz w:val="32"/>
          <w:szCs w:val="32"/>
          <w:highlight w:val="none"/>
          <w:u w:val="none"/>
        </w:rPr>
      </w:pPr>
      <w:r>
        <w:rPr>
          <w:rFonts w:hint="eastAsia" w:ascii="仿宋_GB2312" w:hAnsi="仿宋_GB2312" w:eastAsia="仿宋_GB2312" w:cs="仿宋_GB2312"/>
          <w:bCs/>
          <w:color w:val="auto"/>
          <w:spacing w:val="-6"/>
          <w:kern w:val="32"/>
          <w:sz w:val="32"/>
          <w:szCs w:val="32"/>
          <w:highlight w:val="none"/>
          <w:u w:val="none"/>
          <w:lang w:val="en-US" w:eastAsia="zh-CN"/>
        </w:rPr>
        <w:t>（四）对</w:t>
      </w:r>
      <w:r>
        <w:rPr>
          <w:rFonts w:hint="eastAsia" w:ascii="仿宋_GB2312" w:hAnsi="仿宋_GB2312" w:eastAsia="仿宋_GB2312" w:cs="仿宋_GB2312"/>
          <w:bCs/>
          <w:color w:val="auto"/>
          <w:spacing w:val="-6"/>
          <w:kern w:val="32"/>
          <w:sz w:val="32"/>
          <w:szCs w:val="32"/>
          <w:highlight w:val="none"/>
          <w:u w:val="none"/>
        </w:rPr>
        <w:t>新建建筑面积达地块可建建筑面积50%以上的“工改工”</w:t>
      </w:r>
      <w:r>
        <w:rPr>
          <w:rFonts w:hint="eastAsia" w:ascii="仿宋_GB2312" w:hAnsi="仿宋_GB2312" w:eastAsia="仿宋_GB2312" w:cs="仿宋_GB2312"/>
          <w:bCs/>
          <w:color w:val="auto"/>
          <w:spacing w:val="-6"/>
          <w:kern w:val="32"/>
          <w:sz w:val="32"/>
          <w:szCs w:val="32"/>
          <w:highlight w:val="none"/>
          <w:u w:val="none"/>
          <w:lang w:val="en-US" w:eastAsia="zh-CN"/>
        </w:rPr>
        <w:t>局部改造</w:t>
      </w:r>
      <w:r>
        <w:rPr>
          <w:rFonts w:hint="eastAsia" w:ascii="仿宋_GB2312" w:hAnsi="仿宋_GB2312" w:eastAsia="仿宋_GB2312" w:cs="仿宋_GB2312"/>
          <w:bCs/>
          <w:color w:val="auto"/>
          <w:spacing w:val="-6"/>
          <w:kern w:val="32"/>
          <w:sz w:val="32"/>
          <w:szCs w:val="32"/>
          <w:highlight w:val="none"/>
          <w:u w:val="none"/>
        </w:rPr>
        <w:t>项目，可以按照“三旧”改造政策完善用地手续。保留的上盖建筑物与土地使用权一并协议出让给原权利人，上盖建筑物残值按市场评估价计入土地价款。待用地完成改造并完善所有上盖建筑物手续后，由</w:t>
      </w:r>
      <w:r>
        <w:rPr>
          <w:rFonts w:hint="eastAsia" w:ascii="仿宋_GB2312" w:hAnsi="仿宋_GB2312" w:eastAsia="仿宋_GB2312" w:cs="仿宋_GB2312"/>
          <w:bCs/>
          <w:color w:val="auto"/>
          <w:spacing w:val="-6"/>
          <w:kern w:val="32"/>
          <w:sz w:val="32"/>
          <w:szCs w:val="32"/>
          <w:highlight w:val="none"/>
          <w:u w:val="none"/>
          <w:lang w:eastAsia="zh-CN"/>
        </w:rPr>
        <w:t>镇街政府</w:t>
      </w:r>
      <w:r>
        <w:rPr>
          <w:rFonts w:hint="eastAsia" w:ascii="仿宋_GB2312" w:hAnsi="仿宋_GB2312" w:eastAsia="仿宋_GB2312" w:cs="仿宋_GB2312"/>
          <w:bCs/>
          <w:color w:val="auto"/>
          <w:spacing w:val="-6"/>
          <w:kern w:val="32"/>
          <w:sz w:val="32"/>
          <w:szCs w:val="32"/>
          <w:highlight w:val="none"/>
          <w:u w:val="none"/>
        </w:rPr>
        <w:t>将保留的上盖建筑物残值部分价款补助该项目升级改造。</w:t>
      </w:r>
    </w:p>
    <w:p>
      <w:pPr>
        <w:suppressLineNumbers/>
        <w:adjustRightInd w:val="0"/>
        <w:snapToGrid w:val="0"/>
        <w:spacing w:line="564" w:lineRule="exact"/>
        <w:ind w:firstLine="616" w:firstLineChars="200"/>
        <w:rPr>
          <w:rFonts w:ascii="仿宋_GB2312" w:hAnsi="Times New Roman" w:eastAsia="仿宋_GB2312" w:cs="仿宋_GB2312"/>
          <w:color w:val="auto"/>
          <w:spacing w:val="-6"/>
          <w:kern w:val="0"/>
          <w:sz w:val="32"/>
          <w:szCs w:val="32"/>
          <w:highlight w:val="none"/>
          <w:u w:val="none"/>
        </w:rPr>
      </w:pPr>
      <w:r>
        <w:rPr>
          <w:rFonts w:hint="eastAsia" w:ascii="黑体" w:hAnsi="黑体" w:eastAsia="黑体" w:cs="Times New Roman"/>
          <w:color w:val="auto"/>
          <w:spacing w:val="-6"/>
          <w:kern w:val="32"/>
          <w:sz w:val="32"/>
          <w:szCs w:val="32"/>
          <w:highlight w:val="none"/>
          <w:u w:val="none"/>
        </w:rPr>
        <w:t>第十</w:t>
      </w:r>
      <w:r>
        <w:rPr>
          <w:rFonts w:hint="eastAsia" w:ascii="黑体" w:hAnsi="黑体" w:eastAsia="黑体" w:cs="Times New Roman"/>
          <w:color w:val="auto"/>
          <w:spacing w:val="-6"/>
          <w:kern w:val="32"/>
          <w:sz w:val="32"/>
          <w:szCs w:val="32"/>
          <w:highlight w:val="none"/>
          <w:u w:val="none"/>
          <w:lang w:val="en-US" w:eastAsia="zh-CN"/>
        </w:rPr>
        <w:t>九</w:t>
      </w:r>
      <w:r>
        <w:rPr>
          <w:rFonts w:hint="eastAsia" w:ascii="黑体" w:hAnsi="黑体" w:eastAsia="黑体" w:cs="Times New Roman"/>
          <w:color w:val="auto"/>
          <w:spacing w:val="-6"/>
          <w:kern w:val="32"/>
          <w:sz w:val="32"/>
          <w:szCs w:val="32"/>
          <w:highlight w:val="none"/>
          <w:u w:val="none"/>
        </w:rPr>
        <w:t>条【优化奖励措施】</w:t>
      </w:r>
      <w:r>
        <w:rPr>
          <w:rFonts w:hint="eastAsia" w:ascii="仿宋_GB2312" w:hAnsi="Times New Roman" w:eastAsia="仿宋_GB2312" w:cs="仿宋_GB2312"/>
          <w:color w:val="auto"/>
          <w:spacing w:val="-6"/>
          <w:kern w:val="0"/>
          <w:sz w:val="32"/>
          <w:szCs w:val="32"/>
          <w:highlight w:val="none"/>
          <w:u w:val="none"/>
        </w:rPr>
        <w:t>“工改工”</w:t>
      </w:r>
      <w:r>
        <w:rPr>
          <w:rFonts w:hint="eastAsia" w:ascii="仿宋_GB2312" w:hAnsi="Times New Roman" w:eastAsia="仿宋_GB2312" w:cs="仿宋_GB2312"/>
          <w:color w:val="auto"/>
          <w:spacing w:val="-6"/>
          <w:kern w:val="0"/>
          <w:sz w:val="32"/>
          <w:szCs w:val="32"/>
          <w:highlight w:val="none"/>
          <w:u w:val="none"/>
          <w:lang w:eastAsia="zh-CN"/>
        </w:rPr>
        <w:t>全面改造</w:t>
      </w:r>
      <w:r>
        <w:rPr>
          <w:rFonts w:hint="eastAsia" w:ascii="仿宋_GB2312" w:hAnsi="Times New Roman" w:eastAsia="仿宋_GB2312" w:cs="仿宋_GB2312"/>
          <w:color w:val="auto"/>
          <w:spacing w:val="-6"/>
          <w:kern w:val="0"/>
          <w:sz w:val="32"/>
          <w:szCs w:val="32"/>
          <w:highlight w:val="none"/>
          <w:u w:val="none"/>
        </w:rPr>
        <w:t>项目，以及通过局部改造使整宗用地建筑容积率达到要求的工业项目，新建工业厂房同时满足以下5项要求的，可以在项目竣工验收后5年内（按自然年度），视改造范围内入驻企业的亩均效益作阶梯式奖励：</w:t>
      </w:r>
    </w:p>
    <w:p>
      <w:pPr>
        <w:suppressLineNumbers/>
        <w:adjustRightInd w:val="0"/>
        <w:snapToGrid w:val="0"/>
        <w:spacing w:line="564" w:lineRule="exact"/>
        <w:ind w:firstLine="640" w:firstLineChars="200"/>
        <w:rPr>
          <w:rFonts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（一）</w:t>
      </w:r>
      <w:r>
        <w:rPr>
          <w:rFonts w:hint="eastAsia" w:ascii="仿宋_GB2312" w:hAnsi="仿宋_GB2312" w:eastAsia="仿宋_GB2312" w:cs="仿宋_GB2312"/>
          <w:bCs/>
          <w:color w:val="auto"/>
          <w:spacing w:val="-6"/>
          <w:kern w:val="32"/>
          <w:sz w:val="32"/>
          <w:szCs w:val="32"/>
          <w:highlight w:val="none"/>
          <w:u w:val="none"/>
        </w:rPr>
        <w:t>项目用地不小于0.667公顷（折10亩）；</w:t>
      </w:r>
    </w:p>
    <w:p>
      <w:pPr>
        <w:suppressLineNumbers/>
        <w:adjustRightInd w:val="0"/>
        <w:snapToGrid w:val="0"/>
        <w:spacing w:line="564" w:lineRule="exact"/>
        <w:ind w:firstLine="616"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pacing w:val="-6"/>
          <w:kern w:val="32"/>
          <w:sz w:val="32"/>
          <w:szCs w:val="32"/>
          <w:highlight w:val="none"/>
          <w:u w:val="none"/>
        </w:rPr>
        <w:t>（二）容积率不低于1.5且不高于3.5，建筑限高50米；</w:t>
      </w:r>
    </w:p>
    <w:p>
      <w:pPr>
        <w:suppressLineNumbers/>
        <w:adjustRightInd w:val="0"/>
        <w:snapToGrid w:val="0"/>
        <w:spacing w:line="564" w:lineRule="exact"/>
        <w:ind w:firstLine="616"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6"/>
          <w:kern w:val="32"/>
          <w:sz w:val="32"/>
          <w:szCs w:val="32"/>
          <w:highlight w:val="none"/>
          <w:u w:val="none"/>
        </w:rPr>
        <w:t>（三）新建建筑首层高度不低于6米，二层以上楼层</w:t>
      </w:r>
      <w:r>
        <w:rPr>
          <w:rFonts w:hint="eastAsia" w:ascii="仿宋_GB2312" w:hAnsi="仿宋_GB2312" w:eastAsia="仿宋_GB2312" w:cs="仿宋_GB2312"/>
          <w:color w:val="auto"/>
          <w:spacing w:val="-6"/>
          <w:kern w:val="32"/>
          <w:sz w:val="32"/>
          <w:szCs w:val="32"/>
          <w:highlight w:val="none"/>
          <w:u w:val="none"/>
          <w:lang w:val="en-US" w:eastAsia="zh-CN"/>
        </w:rPr>
        <w:t>高度</w:t>
      </w:r>
      <w:r>
        <w:rPr>
          <w:rFonts w:hint="eastAsia" w:ascii="仿宋_GB2312" w:hAnsi="仿宋_GB2312" w:eastAsia="仿宋_GB2312" w:cs="仿宋_GB2312"/>
          <w:color w:val="auto"/>
          <w:spacing w:val="-6"/>
          <w:kern w:val="32"/>
          <w:sz w:val="32"/>
          <w:szCs w:val="32"/>
          <w:highlight w:val="none"/>
          <w:u w:val="none"/>
        </w:rPr>
        <w:t>不低于4.5米。因特殊生产工艺需要，经市招商引资领导小组研究确定可作适当调整；</w:t>
      </w:r>
    </w:p>
    <w:p>
      <w:pPr>
        <w:suppressLineNumbers/>
        <w:adjustRightInd w:val="0"/>
        <w:snapToGrid w:val="0"/>
        <w:spacing w:line="564" w:lineRule="exact"/>
        <w:ind w:firstLine="616" w:firstLineChars="200"/>
        <w:rPr>
          <w:rFonts w:eastAsia="仿宋_GB2312"/>
          <w:color w:val="auto"/>
          <w:highlight w:val="none"/>
          <w:u w:val="none"/>
        </w:rPr>
      </w:pPr>
      <w:r>
        <w:rPr>
          <w:rFonts w:hint="eastAsia" w:ascii="仿宋_GB2312" w:hAnsi="仿宋_GB2312" w:eastAsia="仿宋_GB2312" w:cs="仿宋_GB2312"/>
          <w:bCs/>
          <w:color w:val="auto"/>
          <w:spacing w:val="-6"/>
          <w:kern w:val="32"/>
          <w:sz w:val="32"/>
          <w:szCs w:val="32"/>
          <w:highlight w:val="none"/>
          <w:u w:val="none"/>
        </w:rPr>
        <w:t>（四）新建建筑楼面活荷载设计标准值不低于4KN/m</w:t>
      </w:r>
      <w:r>
        <w:rPr>
          <w:rFonts w:hint="eastAsia" w:ascii="仿宋_GB2312" w:hAnsi="仿宋_GB2312" w:eastAsia="仿宋_GB2312" w:cs="仿宋_GB2312"/>
          <w:bCs/>
          <w:color w:val="auto"/>
          <w:spacing w:val="-6"/>
          <w:kern w:val="32"/>
          <w:sz w:val="32"/>
          <w:szCs w:val="32"/>
          <w:highlight w:val="none"/>
          <w:u w:val="none"/>
          <w:vertAlign w:val="superscript"/>
        </w:rPr>
        <w:t>2</w:t>
      </w:r>
      <w:r>
        <w:rPr>
          <w:rFonts w:hint="eastAsia" w:ascii="仿宋_GB2312" w:hAnsi="仿宋_GB2312" w:eastAsia="仿宋_GB2312" w:cs="仿宋_GB2312"/>
          <w:bCs/>
          <w:color w:val="auto"/>
          <w:spacing w:val="-6"/>
          <w:kern w:val="32"/>
          <w:sz w:val="32"/>
          <w:szCs w:val="32"/>
          <w:highlight w:val="none"/>
          <w:u w:val="none"/>
        </w:rPr>
        <w:t>；</w:t>
      </w:r>
    </w:p>
    <w:p>
      <w:pPr>
        <w:suppressLineNumbers/>
        <w:adjustRightInd w:val="0"/>
        <w:snapToGrid w:val="0"/>
        <w:spacing w:line="564" w:lineRule="exact"/>
        <w:ind w:firstLine="616" w:firstLineChars="200"/>
        <w:rPr>
          <w:rFonts w:ascii="仿宋_GB2312" w:hAnsi="Times New Roman" w:eastAsia="仿宋_GB2312" w:cs="仿宋_GB2312"/>
          <w:color w:val="auto"/>
          <w:spacing w:val="-6"/>
          <w:kern w:val="0"/>
          <w:sz w:val="32"/>
          <w:szCs w:val="32"/>
          <w:highlight w:val="none"/>
          <w:u w:val="none"/>
        </w:rPr>
      </w:pPr>
      <w:r>
        <w:rPr>
          <w:rFonts w:hint="eastAsia" w:ascii="仿宋_GB2312" w:hAnsi="Times New Roman" w:eastAsia="仿宋_GB2312" w:cs="仿宋_GB2312"/>
          <w:color w:val="auto"/>
          <w:spacing w:val="-6"/>
          <w:kern w:val="0"/>
          <w:sz w:val="32"/>
          <w:szCs w:val="32"/>
          <w:highlight w:val="none"/>
          <w:u w:val="none"/>
        </w:rPr>
        <w:t>其中</w:t>
      </w:r>
      <w:r>
        <w:rPr>
          <w:rFonts w:hint="eastAsia" w:ascii="仿宋_GB2312" w:hAnsi="Times New Roman" w:eastAsia="仿宋_GB2312" w:cs="仿宋_GB2312"/>
          <w:color w:val="auto"/>
          <w:spacing w:val="-6"/>
          <w:kern w:val="0"/>
          <w:sz w:val="32"/>
          <w:szCs w:val="32"/>
          <w:highlight w:val="none"/>
          <w:u w:val="none"/>
          <w:lang w:eastAsia="zh-CN"/>
        </w:rPr>
        <w:t>，</w:t>
      </w:r>
      <w:r>
        <w:rPr>
          <w:rFonts w:hint="eastAsia" w:ascii="仿宋_GB2312" w:hAnsi="Times New Roman" w:eastAsia="仿宋_GB2312" w:cs="仿宋_GB2312"/>
          <w:color w:val="auto"/>
          <w:spacing w:val="-6"/>
          <w:kern w:val="0"/>
          <w:sz w:val="32"/>
          <w:szCs w:val="32"/>
          <w:highlight w:val="none"/>
          <w:u w:val="none"/>
        </w:rPr>
        <w:t>亩均贡献30万元以上不足40万元的，</w:t>
      </w:r>
      <w:r>
        <w:rPr>
          <w:rFonts w:hint="eastAsia" w:ascii="仿宋_GB2312" w:hAnsi="Times New Roman" w:eastAsia="仿宋_GB2312" w:cs="仿宋_GB2312"/>
          <w:color w:val="auto"/>
          <w:spacing w:val="-6"/>
          <w:kern w:val="0"/>
          <w:sz w:val="32"/>
          <w:szCs w:val="32"/>
          <w:highlight w:val="none"/>
          <w:u w:val="none"/>
          <w:lang w:eastAsia="zh-CN"/>
        </w:rPr>
        <w:t>奖励</w:t>
      </w:r>
      <w:r>
        <w:rPr>
          <w:rFonts w:hint="eastAsia" w:ascii="仿宋_GB2312" w:hAnsi="Times New Roman" w:eastAsia="仿宋_GB2312" w:cs="仿宋_GB2312"/>
          <w:color w:val="auto"/>
          <w:spacing w:val="-6"/>
          <w:kern w:val="0"/>
          <w:sz w:val="32"/>
          <w:szCs w:val="32"/>
          <w:highlight w:val="none"/>
          <w:u w:val="none"/>
          <w:lang w:val="en-US" w:eastAsia="zh-CN"/>
        </w:rPr>
        <w:t>6万元/亩</w:t>
      </w:r>
      <w:r>
        <w:rPr>
          <w:rFonts w:hint="eastAsia" w:ascii="仿宋_GB2312" w:hAnsi="Times New Roman" w:eastAsia="仿宋_GB2312" w:cs="仿宋_GB2312"/>
          <w:color w:val="auto"/>
          <w:spacing w:val="-6"/>
          <w:kern w:val="0"/>
          <w:sz w:val="32"/>
          <w:szCs w:val="32"/>
          <w:highlight w:val="none"/>
          <w:u w:val="none"/>
        </w:rPr>
        <w:t>；亩均贡献40万元以上不足50万元的，</w:t>
      </w:r>
      <w:r>
        <w:rPr>
          <w:rFonts w:hint="eastAsia" w:ascii="仿宋_GB2312" w:hAnsi="Times New Roman" w:eastAsia="仿宋_GB2312" w:cs="仿宋_GB2312"/>
          <w:color w:val="auto"/>
          <w:spacing w:val="-6"/>
          <w:kern w:val="0"/>
          <w:sz w:val="32"/>
          <w:szCs w:val="32"/>
          <w:highlight w:val="none"/>
          <w:u w:val="none"/>
          <w:lang w:eastAsia="zh-CN"/>
        </w:rPr>
        <w:t>奖励</w:t>
      </w:r>
      <w:r>
        <w:rPr>
          <w:rFonts w:hint="eastAsia" w:ascii="仿宋_GB2312" w:hAnsi="Times New Roman" w:eastAsia="仿宋_GB2312" w:cs="仿宋_GB2312"/>
          <w:color w:val="auto"/>
          <w:spacing w:val="-6"/>
          <w:kern w:val="0"/>
          <w:sz w:val="32"/>
          <w:szCs w:val="32"/>
          <w:highlight w:val="none"/>
          <w:u w:val="none"/>
          <w:lang w:val="en-US" w:eastAsia="zh-CN"/>
        </w:rPr>
        <w:t>10万元/亩</w:t>
      </w:r>
      <w:r>
        <w:rPr>
          <w:rFonts w:hint="eastAsia" w:ascii="仿宋_GB2312" w:hAnsi="Times New Roman" w:eastAsia="仿宋_GB2312" w:cs="仿宋_GB2312"/>
          <w:color w:val="auto"/>
          <w:spacing w:val="-6"/>
          <w:kern w:val="0"/>
          <w:sz w:val="32"/>
          <w:szCs w:val="32"/>
          <w:highlight w:val="none"/>
          <w:u w:val="none"/>
        </w:rPr>
        <w:t>；亩均贡献50万元以上的，奖励</w:t>
      </w:r>
      <w:r>
        <w:rPr>
          <w:rFonts w:hint="eastAsia" w:ascii="仿宋_GB2312" w:hAnsi="Times New Roman" w:eastAsia="仿宋_GB2312" w:cs="仿宋_GB2312"/>
          <w:color w:val="auto"/>
          <w:spacing w:val="-6"/>
          <w:kern w:val="0"/>
          <w:sz w:val="32"/>
          <w:szCs w:val="32"/>
          <w:highlight w:val="none"/>
          <w:u w:val="none"/>
          <w:lang w:val="en-US" w:eastAsia="zh-CN"/>
        </w:rPr>
        <w:t>15</w:t>
      </w:r>
      <w:r>
        <w:rPr>
          <w:rFonts w:hint="eastAsia" w:ascii="仿宋_GB2312" w:hAnsi="Times New Roman" w:eastAsia="仿宋_GB2312" w:cs="仿宋_GB2312"/>
          <w:color w:val="auto"/>
          <w:spacing w:val="-6"/>
          <w:kern w:val="0"/>
          <w:sz w:val="32"/>
          <w:szCs w:val="32"/>
          <w:highlight w:val="none"/>
          <w:u w:val="none"/>
        </w:rPr>
        <w:t>万元/亩。财政奖励连续5年，不设奖励封顶值。奖励资金参照市镇财政收入分成比例由市级和镇</w:t>
      </w:r>
      <w:r>
        <w:rPr>
          <w:rFonts w:hint="eastAsia" w:ascii="仿宋_GB2312" w:hAnsi="Times New Roman" w:eastAsia="仿宋_GB2312" w:cs="仿宋_GB2312"/>
          <w:color w:val="auto"/>
          <w:spacing w:val="-6"/>
          <w:kern w:val="0"/>
          <w:sz w:val="32"/>
          <w:szCs w:val="32"/>
          <w:highlight w:val="none"/>
          <w:u w:val="none"/>
          <w:lang w:val="en-US" w:eastAsia="zh-CN"/>
        </w:rPr>
        <w:t>街</w:t>
      </w:r>
      <w:r>
        <w:rPr>
          <w:rFonts w:hint="eastAsia" w:ascii="仿宋_GB2312" w:hAnsi="Times New Roman" w:eastAsia="仿宋_GB2312" w:cs="仿宋_GB2312"/>
          <w:color w:val="auto"/>
          <w:spacing w:val="-6"/>
          <w:kern w:val="0"/>
          <w:sz w:val="32"/>
          <w:szCs w:val="32"/>
          <w:highlight w:val="none"/>
          <w:u w:val="none"/>
        </w:rPr>
        <w:t>各自负担，市级分担部分由市财政通过转移支付方式拨付镇</w:t>
      </w:r>
      <w:r>
        <w:rPr>
          <w:rFonts w:hint="eastAsia" w:ascii="仿宋_GB2312" w:hAnsi="Times New Roman" w:eastAsia="仿宋_GB2312" w:cs="仿宋_GB2312"/>
          <w:color w:val="auto"/>
          <w:spacing w:val="-6"/>
          <w:kern w:val="0"/>
          <w:sz w:val="32"/>
          <w:szCs w:val="32"/>
          <w:highlight w:val="none"/>
          <w:u w:val="none"/>
          <w:lang w:val="en-US" w:eastAsia="zh-CN"/>
        </w:rPr>
        <w:t>街</w:t>
      </w:r>
      <w:r>
        <w:rPr>
          <w:rFonts w:hint="eastAsia" w:ascii="仿宋_GB2312" w:hAnsi="Times New Roman" w:eastAsia="仿宋_GB2312" w:cs="仿宋_GB2312"/>
          <w:color w:val="auto"/>
          <w:spacing w:val="-6"/>
          <w:kern w:val="0"/>
          <w:sz w:val="32"/>
          <w:szCs w:val="32"/>
          <w:highlight w:val="none"/>
          <w:u w:val="none"/>
        </w:rPr>
        <w:t>，由所在</w:t>
      </w:r>
      <w:r>
        <w:rPr>
          <w:rFonts w:hint="eastAsia" w:ascii="仿宋_GB2312" w:hAnsi="Times New Roman" w:eastAsia="仿宋_GB2312" w:cs="仿宋_GB2312"/>
          <w:color w:val="auto"/>
          <w:spacing w:val="-6"/>
          <w:kern w:val="0"/>
          <w:sz w:val="32"/>
          <w:szCs w:val="32"/>
          <w:highlight w:val="none"/>
          <w:u w:val="none"/>
          <w:lang w:eastAsia="zh-CN"/>
        </w:rPr>
        <w:t>镇街政府</w:t>
      </w:r>
      <w:r>
        <w:rPr>
          <w:rFonts w:hint="eastAsia" w:ascii="仿宋_GB2312" w:hAnsi="Times New Roman" w:eastAsia="仿宋_GB2312" w:cs="仿宋_GB2312"/>
          <w:color w:val="auto"/>
          <w:spacing w:val="-6"/>
          <w:kern w:val="0"/>
          <w:sz w:val="32"/>
          <w:szCs w:val="32"/>
          <w:highlight w:val="none"/>
          <w:u w:val="none"/>
        </w:rPr>
        <w:t>奖励给实施主体，功能类镇</w:t>
      </w:r>
      <w:r>
        <w:rPr>
          <w:rFonts w:hint="eastAsia" w:ascii="仿宋_GB2312" w:hAnsi="Times New Roman" w:eastAsia="仿宋_GB2312" w:cs="仿宋_GB2312"/>
          <w:color w:val="auto"/>
          <w:spacing w:val="-6"/>
          <w:kern w:val="0"/>
          <w:sz w:val="32"/>
          <w:szCs w:val="32"/>
          <w:highlight w:val="none"/>
          <w:u w:val="none"/>
          <w:lang w:val="en-US" w:eastAsia="zh-CN"/>
        </w:rPr>
        <w:t>街</w:t>
      </w:r>
      <w:bookmarkStart w:id="0" w:name="_GoBack"/>
      <w:bookmarkEnd w:id="0"/>
      <w:r>
        <w:rPr>
          <w:rFonts w:hint="eastAsia" w:ascii="仿宋_GB2312" w:hAnsi="Times New Roman" w:eastAsia="仿宋_GB2312" w:cs="仿宋_GB2312"/>
          <w:color w:val="auto"/>
          <w:spacing w:val="-6"/>
          <w:kern w:val="0"/>
          <w:sz w:val="32"/>
          <w:szCs w:val="32"/>
          <w:highlight w:val="none"/>
          <w:u w:val="none"/>
        </w:rPr>
        <w:t>自行负担奖励资金。</w:t>
      </w:r>
    </w:p>
    <w:p>
      <w:pPr>
        <w:suppressLineNumbers/>
        <w:adjustRightInd w:val="0"/>
        <w:snapToGrid w:val="0"/>
        <w:spacing w:line="564" w:lineRule="exact"/>
        <w:ind w:firstLine="616" w:firstLineChars="200"/>
        <w:rPr>
          <w:rFonts w:ascii="黑体" w:hAnsi="黑体" w:eastAsia="黑体" w:cs="Times New Roman"/>
          <w:color w:val="auto"/>
          <w:spacing w:val="-6"/>
          <w:kern w:val="32"/>
          <w:sz w:val="32"/>
          <w:szCs w:val="32"/>
          <w:highlight w:val="none"/>
          <w:u w:val="none"/>
        </w:rPr>
      </w:pPr>
      <w:r>
        <w:rPr>
          <w:rFonts w:hint="eastAsia" w:ascii="仿宋_GB2312" w:hAnsi="Times New Roman" w:eastAsia="仿宋_GB2312" w:cs="仿宋_GB2312"/>
          <w:color w:val="auto"/>
          <w:spacing w:val="-6"/>
          <w:kern w:val="0"/>
          <w:sz w:val="32"/>
          <w:szCs w:val="32"/>
          <w:highlight w:val="none"/>
          <w:u w:val="none"/>
        </w:rPr>
        <w:t>如通过局部改造范围内入驻企业难以单独核算的，可按新建建筑面积与整宗用地建筑面积占比，折算市级留成数额。</w:t>
      </w:r>
    </w:p>
    <w:p>
      <w:pPr>
        <w:suppressLineNumbers/>
        <w:adjustRightInd w:val="0"/>
        <w:snapToGrid w:val="0"/>
        <w:spacing w:line="564" w:lineRule="exact"/>
        <w:ind w:firstLine="616" w:firstLineChars="200"/>
        <w:rPr>
          <w:rFonts w:ascii="仿宋_GB2312" w:hAnsi="仿宋_GB2312" w:eastAsia="仿宋_GB2312" w:cs="仿宋_GB2312"/>
          <w:b/>
          <w:color w:val="auto"/>
          <w:spacing w:val="-6"/>
          <w:kern w:val="32"/>
          <w:sz w:val="32"/>
          <w:szCs w:val="32"/>
          <w:highlight w:val="none"/>
          <w:u w:val="none"/>
        </w:rPr>
      </w:pPr>
      <w:r>
        <w:rPr>
          <w:rFonts w:hint="eastAsia" w:ascii="黑体" w:hAnsi="黑体" w:eastAsia="黑体" w:cs="Times New Roman"/>
          <w:color w:val="auto"/>
          <w:spacing w:val="-6"/>
          <w:kern w:val="32"/>
          <w:sz w:val="32"/>
          <w:szCs w:val="32"/>
          <w:highlight w:val="none"/>
          <w:u w:val="none"/>
        </w:rPr>
        <w:t>第二十条</w:t>
      </w:r>
      <w:r>
        <w:rPr>
          <w:rFonts w:hint="eastAsia" w:ascii="黑体" w:hAnsi="黑体" w:eastAsia="黑体" w:cs="黑体"/>
          <w:color w:val="auto"/>
          <w:spacing w:val="-6"/>
          <w:kern w:val="32"/>
          <w:sz w:val="32"/>
          <w:szCs w:val="32"/>
          <w:highlight w:val="none"/>
          <w:u w:val="none"/>
        </w:rPr>
        <w:t>【</w:t>
      </w:r>
      <w:r>
        <w:rPr>
          <w:rFonts w:hint="eastAsia" w:ascii="黑体" w:hAnsi="黑体" w:eastAsia="黑体" w:cs="黑体"/>
          <w:bCs/>
          <w:color w:val="auto"/>
          <w:spacing w:val="-6"/>
          <w:kern w:val="32"/>
          <w:sz w:val="32"/>
          <w:szCs w:val="32"/>
          <w:highlight w:val="none"/>
          <w:u w:val="none"/>
        </w:rPr>
        <w:t>加大扶持村</w:t>
      </w:r>
      <w:r>
        <w:rPr>
          <w:rFonts w:hint="eastAsia" w:ascii="黑体" w:hAnsi="黑体" w:eastAsia="黑体" w:cs="黑体"/>
          <w:bCs/>
          <w:color w:val="auto"/>
          <w:spacing w:val="-6"/>
          <w:kern w:val="32"/>
          <w:sz w:val="32"/>
          <w:szCs w:val="32"/>
          <w:highlight w:val="none"/>
          <w:u w:val="none"/>
          <w:lang w:eastAsia="zh-CN"/>
        </w:rPr>
        <w:t>集体</w:t>
      </w:r>
      <w:r>
        <w:rPr>
          <w:rFonts w:hint="eastAsia" w:ascii="黑体" w:hAnsi="黑体" w:eastAsia="黑体" w:cs="黑体"/>
          <w:bCs/>
          <w:color w:val="auto"/>
          <w:spacing w:val="-6"/>
          <w:kern w:val="32"/>
          <w:sz w:val="32"/>
          <w:szCs w:val="32"/>
          <w:highlight w:val="none"/>
          <w:u w:val="none"/>
        </w:rPr>
        <w:t>力度</w:t>
      </w:r>
      <w:r>
        <w:rPr>
          <w:rFonts w:hint="eastAsia" w:ascii="黑体" w:hAnsi="黑体" w:eastAsia="黑体" w:cs="黑体"/>
          <w:color w:val="auto"/>
          <w:spacing w:val="-6"/>
          <w:kern w:val="32"/>
          <w:sz w:val="32"/>
          <w:szCs w:val="32"/>
          <w:highlight w:val="none"/>
          <w:u w:val="none"/>
        </w:rPr>
        <w:t>】</w:t>
      </w:r>
      <w:r>
        <w:rPr>
          <w:rFonts w:hint="eastAsia" w:ascii="仿宋_GB2312" w:hAnsi="仿宋_GB2312" w:eastAsia="仿宋_GB2312" w:cs="仿宋_GB2312"/>
          <w:color w:val="auto"/>
          <w:spacing w:val="-6"/>
          <w:kern w:val="32"/>
          <w:sz w:val="32"/>
          <w:szCs w:val="32"/>
          <w:highlight w:val="none"/>
          <w:u w:val="none"/>
        </w:rPr>
        <w:t>对村集体自愿申请</w:t>
      </w:r>
      <w:r>
        <w:rPr>
          <w:rFonts w:hint="eastAsia" w:ascii="仿宋_GB2312" w:hAnsi="仿宋_GB2312" w:eastAsia="仿宋_GB2312" w:cs="仿宋_GB2312"/>
          <w:color w:val="auto"/>
          <w:spacing w:val="-6"/>
          <w:kern w:val="32"/>
          <w:sz w:val="32"/>
          <w:szCs w:val="32"/>
          <w:highlight w:val="none"/>
          <w:u w:val="none"/>
          <w:lang w:val="en-US" w:eastAsia="zh-CN"/>
        </w:rPr>
        <w:t>将集体建设用地</w:t>
      </w:r>
      <w:r>
        <w:rPr>
          <w:rFonts w:hint="eastAsia" w:ascii="仿宋_GB2312" w:hAnsi="仿宋_GB2312" w:eastAsia="仿宋_GB2312" w:cs="仿宋_GB2312"/>
          <w:color w:val="auto"/>
          <w:spacing w:val="-6"/>
          <w:kern w:val="32"/>
          <w:sz w:val="32"/>
          <w:szCs w:val="32"/>
          <w:highlight w:val="none"/>
          <w:u w:val="none"/>
        </w:rPr>
        <w:t>转为国有土地</w:t>
      </w:r>
      <w:r>
        <w:rPr>
          <w:rFonts w:hint="eastAsia" w:ascii="仿宋_GB2312" w:hAnsi="仿宋_GB2312" w:eastAsia="仿宋_GB2312" w:cs="仿宋_GB2312"/>
          <w:color w:val="auto"/>
          <w:spacing w:val="-6"/>
          <w:kern w:val="32"/>
          <w:sz w:val="32"/>
          <w:szCs w:val="32"/>
          <w:highlight w:val="none"/>
          <w:u w:val="none"/>
          <w:lang w:val="en-US" w:eastAsia="zh-CN"/>
        </w:rPr>
        <w:t>的“工改工”项目</w:t>
      </w:r>
      <w:r>
        <w:rPr>
          <w:rFonts w:hint="eastAsia" w:ascii="仿宋_GB2312" w:hAnsi="仿宋_GB2312" w:eastAsia="仿宋_GB2312" w:cs="仿宋_GB2312"/>
          <w:color w:val="auto"/>
          <w:spacing w:val="-6"/>
          <w:kern w:val="32"/>
          <w:sz w:val="32"/>
          <w:szCs w:val="32"/>
          <w:highlight w:val="none"/>
          <w:u w:val="none"/>
        </w:rPr>
        <w:t>，土地</w:t>
      </w:r>
      <w:r>
        <w:rPr>
          <w:rFonts w:hint="eastAsia" w:ascii="仿宋_GB2312" w:hAnsi="仿宋_GB2312" w:eastAsia="仿宋_GB2312" w:cs="仿宋_GB2312"/>
          <w:color w:val="auto"/>
          <w:spacing w:val="-6"/>
          <w:kern w:val="32"/>
          <w:sz w:val="32"/>
          <w:szCs w:val="32"/>
          <w:highlight w:val="none"/>
          <w:u w:val="none"/>
          <w:lang w:val="en-US" w:eastAsia="zh-CN"/>
        </w:rPr>
        <w:t>出让</w:t>
      </w:r>
      <w:r>
        <w:rPr>
          <w:rFonts w:hint="eastAsia" w:ascii="仿宋_GB2312" w:hAnsi="仿宋_GB2312" w:eastAsia="仿宋_GB2312" w:cs="仿宋_GB2312"/>
          <w:color w:val="auto"/>
          <w:spacing w:val="-6"/>
          <w:kern w:val="32"/>
          <w:sz w:val="32"/>
          <w:szCs w:val="32"/>
          <w:highlight w:val="none"/>
          <w:u w:val="none"/>
        </w:rPr>
        <w:t>价款按规定计提农业土地开发资金后全额补偿该村集体</w:t>
      </w:r>
      <w:r>
        <w:rPr>
          <w:rFonts w:hint="eastAsia" w:ascii="仿宋_GB2312" w:hAnsi="仿宋_GB2312" w:eastAsia="仿宋_GB2312" w:cs="仿宋_GB2312"/>
          <w:color w:val="auto"/>
          <w:spacing w:val="-6"/>
          <w:kern w:val="32"/>
          <w:sz w:val="32"/>
          <w:szCs w:val="32"/>
          <w:highlight w:val="none"/>
          <w:u w:val="none"/>
          <w:lang w:eastAsia="zh-CN"/>
        </w:rPr>
        <w:t>，</w:t>
      </w:r>
      <w:r>
        <w:rPr>
          <w:rFonts w:hint="eastAsia" w:ascii="仿宋_GB2312" w:hAnsi="仿宋_GB2312" w:eastAsia="仿宋_GB2312" w:cs="仿宋_GB2312"/>
          <w:color w:val="auto"/>
          <w:spacing w:val="-6"/>
          <w:kern w:val="32"/>
          <w:sz w:val="32"/>
          <w:szCs w:val="32"/>
          <w:highlight w:val="none"/>
          <w:u w:val="none"/>
          <w:lang w:val="en-US" w:eastAsia="zh-CN"/>
        </w:rPr>
        <w:t>并应当</w:t>
      </w:r>
      <w:r>
        <w:rPr>
          <w:rFonts w:hint="eastAsia" w:ascii="仿宋_GB2312" w:hAnsi="仿宋_GB2312" w:eastAsia="仿宋_GB2312" w:cs="仿宋_GB2312"/>
          <w:color w:val="auto"/>
          <w:spacing w:val="-6"/>
          <w:kern w:val="32"/>
          <w:sz w:val="32"/>
          <w:szCs w:val="32"/>
          <w:highlight w:val="none"/>
          <w:u w:val="none"/>
        </w:rPr>
        <w:t>约定配建一定比例的村集体物业，保障村集体长远发展。</w:t>
      </w:r>
    </w:p>
    <w:p>
      <w:pPr>
        <w:suppressLineNumbers/>
        <w:adjustRightInd w:val="0"/>
        <w:snapToGrid w:val="0"/>
        <w:spacing w:line="574" w:lineRule="exact"/>
        <w:ind w:firstLine="640" w:firstLineChars="200"/>
        <w:jc w:val="left"/>
        <w:rPr>
          <w:rFonts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第二十</w:t>
      </w:r>
      <w:r>
        <w:rPr>
          <w:rFonts w:hint="eastAsia" w:ascii="黑体" w:hAnsi="黑体" w:eastAsia="黑体" w:cs="黑体"/>
          <w:color w:val="auto"/>
          <w:sz w:val="32"/>
          <w:szCs w:val="32"/>
          <w:highlight w:val="none"/>
          <w:u w:val="none"/>
          <w:lang w:val="en-US" w:eastAsia="zh-CN"/>
        </w:rPr>
        <w:t>一</w:t>
      </w:r>
      <w:r>
        <w:rPr>
          <w:rFonts w:hint="eastAsia" w:ascii="黑体" w:hAnsi="黑体" w:eastAsia="黑体" w:cs="黑体"/>
          <w:color w:val="auto"/>
          <w:sz w:val="32"/>
          <w:szCs w:val="32"/>
          <w:highlight w:val="none"/>
          <w:u w:val="none"/>
        </w:rPr>
        <w:t>条【鼓励连片改造】</w:t>
      </w:r>
      <w:r>
        <w:rPr>
          <w:rFonts w:hint="eastAsia" w:ascii="仿宋_GB2312" w:hAnsi="仿宋_GB2312" w:eastAsia="仿宋_GB2312" w:cs="仿宋_GB2312"/>
          <w:color w:val="auto"/>
          <w:sz w:val="32"/>
          <w:szCs w:val="32"/>
          <w:highlight w:val="none"/>
          <w:u w:val="none"/>
        </w:rPr>
        <w:t>通过实施分类整理后进行统一改造后并按规定分割或分割</w:t>
      </w:r>
      <w:r>
        <w:rPr>
          <w:rFonts w:hint="eastAsia" w:ascii="仿宋_GB2312" w:hAnsi="仿宋_GB2312" w:eastAsia="仿宋_GB2312" w:cs="仿宋_GB2312"/>
          <w:color w:val="auto"/>
          <w:sz w:val="32"/>
          <w:szCs w:val="32"/>
          <w:highlight w:val="none"/>
          <w:u w:val="none"/>
          <w:lang w:val="en-US" w:eastAsia="zh-CN"/>
        </w:rPr>
        <w:t>销售</w:t>
      </w:r>
      <w:r>
        <w:rPr>
          <w:rFonts w:hint="eastAsia" w:ascii="仿宋_GB2312" w:hAnsi="仿宋_GB2312" w:eastAsia="仿宋_GB2312" w:cs="仿宋_GB2312"/>
          <w:color w:val="auto"/>
          <w:sz w:val="32"/>
          <w:szCs w:val="32"/>
          <w:highlight w:val="none"/>
          <w:u w:val="none"/>
        </w:rPr>
        <w:t>：</w:t>
      </w:r>
    </w:p>
    <w:p>
      <w:pPr>
        <w:suppressLineNumbers/>
        <w:adjustRightInd w:val="0"/>
        <w:snapToGrid w:val="0"/>
        <w:spacing w:line="564" w:lineRule="exact"/>
        <w:ind w:firstLine="616" w:firstLineChars="200"/>
        <w:rPr>
          <w:rFonts w:ascii="楷体_GB2312" w:hAnsi="仿宋_GB2312" w:eastAsia="楷体_GB2312" w:cs="仿宋_GB2312"/>
          <w:color w:val="auto"/>
          <w:spacing w:val="-6"/>
          <w:kern w:val="32"/>
          <w:sz w:val="32"/>
          <w:szCs w:val="32"/>
          <w:highlight w:val="none"/>
          <w:u w:val="none"/>
        </w:rPr>
      </w:pPr>
      <w:r>
        <w:rPr>
          <w:rFonts w:hint="eastAsia" w:ascii="楷体_GB2312" w:hAnsi="仿宋_GB2312" w:eastAsia="楷体_GB2312" w:cs="仿宋_GB2312"/>
          <w:color w:val="auto"/>
          <w:spacing w:val="-6"/>
          <w:kern w:val="32"/>
          <w:sz w:val="32"/>
          <w:szCs w:val="32"/>
          <w:highlight w:val="none"/>
          <w:u w:val="none"/>
        </w:rPr>
        <w:t>（一）</w:t>
      </w:r>
      <w:r>
        <w:rPr>
          <w:rFonts w:hint="eastAsia" w:ascii="楷体_GB2312" w:hAnsi="仿宋_GB2312" w:eastAsia="楷体_GB2312" w:cs="仿宋_GB2312"/>
          <w:color w:val="auto"/>
          <w:spacing w:val="-6"/>
          <w:kern w:val="32"/>
          <w:sz w:val="32"/>
          <w:szCs w:val="32"/>
          <w:highlight w:val="none"/>
          <w:u w:val="none"/>
          <w:lang w:eastAsia="zh-CN"/>
        </w:rPr>
        <w:t>【</w:t>
      </w:r>
      <w:r>
        <w:rPr>
          <w:rFonts w:hint="eastAsia" w:ascii="楷体_GB2312" w:hAnsi="仿宋_GB2312" w:eastAsia="楷体_GB2312" w:cs="仿宋_GB2312"/>
          <w:color w:val="auto"/>
          <w:spacing w:val="-6"/>
          <w:kern w:val="32"/>
          <w:sz w:val="32"/>
          <w:szCs w:val="32"/>
          <w:highlight w:val="none"/>
          <w:u w:val="none"/>
        </w:rPr>
        <w:t>支持整体规划建设</w:t>
      </w:r>
      <w:r>
        <w:rPr>
          <w:rFonts w:hint="eastAsia" w:ascii="楷体_GB2312" w:hAnsi="仿宋_GB2312" w:eastAsia="楷体_GB2312" w:cs="仿宋_GB2312"/>
          <w:color w:val="auto"/>
          <w:spacing w:val="-6"/>
          <w:kern w:val="32"/>
          <w:sz w:val="32"/>
          <w:szCs w:val="32"/>
          <w:highlight w:val="none"/>
          <w:u w:val="none"/>
          <w:lang w:eastAsia="zh-CN"/>
        </w:rPr>
        <w:t>】</w:t>
      </w:r>
      <w:r>
        <w:rPr>
          <w:rFonts w:hint="eastAsia" w:ascii="仿宋_GB2312" w:hAnsi="仿宋_GB2312" w:eastAsia="仿宋_GB2312" w:cs="仿宋_GB2312"/>
          <w:color w:val="auto"/>
          <w:spacing w:val="-6"/>
          <w:kern w:val="32"/>
          <w:sz w:val="32"/>
          <w:szCs w:val="32"/>
          <w:highlight w:val="none"/>
          <w:u w:val="none"/>
        </w:rPr>
        <w:t>“工改工”项目</w:t>
      </w:r>
      <w:r>
        <w:rPr>
          <w:rFonts w:hint="eastAsia" w:ascii="仿宋_GB2312" w:hAnsi="仿宋_GB2312" w:eastAsia="仿宋_GB2312" w:cs="仿宋_GB2312"/>
          <w:bCs/>
          <w:color w:val="auto"/>
          <w:spacing w:val="-6"/>
          <w:kern w:val="32"/>
          <w:sz w:val="32"/>
          <w:szCs w:val="32"/>
          <w:highlight w:val="none"/>
          <w:u w:val="none"/>
        </w:rPr>
        <w:t>在整体规划前提下，行政办公和生活配套设施允许跨宗地集中设置、整体核算，与工业用房一并报批，不早于工业用房建设、验收，或者与工业用房同步建设、同步验收。</w:t>
      </w:r>
    </w:p>
    <w:p>
      <w:pPr>
        <w:suppressLineNumbers/>
        <w:adjustRightInd w:val="0"/>
        <w:snapToGrid w:val="0"/>
        <w:spacing w:line="574" w:lineRule="exact"/>
        <w:ind w:firstLine="616" w:firstLineChars="200"/>
        <w:rPr>
          <w:rFonts w:hint="eastAsia" w:ascii="仿宋_GB2312" w:hAnsi="仿宋_GB2312" w:eastAsia="仿宋_GB2312" w:cs="仿宋_GB2312"/>
          <w:color w:val="auto"/>
          <w:spacing w:val="-6"/>
          <w:kern w:val="32"/>
          <w:sz w:val="32"/>
          <w:szCs w:val="32"/>
          <w:highlight w:val="none"/>
          <w:u w:val="none"/>
          <w:lang w:eastAsia="zh-CN"/>
        </w:rPr>
      </w:pPr>
      <w:r>
        <w:rPr>
          <w:rFonts w:hint="eastAsia" w:ascii="楷体_GB2312" w:hAnsi="仿宋_GB2312" w:eastAsia="楷体_GB2312" w:cs="仿宋_GB2312"/>
          <w:color w:val="auto"/>
          <w:spacing w:val="-6"/>
          <w:kern w:val="32"/>
          <w:sz w:val="32"/>
          <w:szCs w:val="32"/>
          <w:highlight w:val="none"/>
          <w:u w:val="none"/>
        </w:rPr>
        <w:t>（二）</w:t>
      </w:r>
      <w:r>
        <w:rPr>
          <w:rFonts w:hint="eastAsia" w:ascii="楷体_GB2312" w:hAnsi="仿宋_GB2312" w:eastAsia="楷体_GB2312" w:cs="仿宋_GB2312"/>
          <w:color w:val="auto"/>
          <w:spacing w:val="-6"/>
          <w:kern w:val="32"/>
          <w:sz w:val="32"/>
          <w:szCs w:val="32"/>
          <w:highlight w:val="none"/>
          <w:u w:val="none"/>
          <w:lang w:eastAsia="zh-CN"/>
        </w:rPr>
        <w:t>【</w:t>
      </w:r>
      <w:r>
        <w:rPr>
          <w:rFonts w:hint="eastAsia" w:ascii="楷体_GB2312" w:hAnsi="仿宋_GB2312" w:eastAsia="楷体_GB2312" w:cs="仿宋_GB2312"/>
          <w:color w:val="auto"/>
          <w:spacing w:val="-6"/>
          <w:kern w:val="32"/>
          <w:sz w:val="32"/>
          <w:szCs w:val="32"/>
          <w:highlight w:val="none"/>
          <w:u w:val="none"/>
        </w:rPr>
        <w:t>规范分割</w:t>
      </w:r>
      <w:r>
        <w:rPr>
          <w:rFonts w:hint="eastAsia" w:ascii="楷体_GB2312" w:hAnsi="仿宋_GB2312" w:eastAsia="楷体_GB2312" w:cs="仿宋_GB2312"/>
          <w:color w:val="auto"/>
          <w:spacing w:val="-6"/>
          <w:kern w:val="32"/>
          <w:sz w:val="32"/>
          <w:szCs w:val="32"/>
          <w:highlight w:val="none"/>
          <w:u w:val="none"/>
          <w:lang w:eastAsia="zh-CN"/>
        </w:rPr>
        <w:t>及</w:t>
      </w:r>
      <w:r>
        <w:rPr>
          <w:rFonts w:hint="eastAsia" w:ascii="楷体_GB2312" w:hAnsi="仿宋_GB2312" w:eastAsia="楷体_GB2312" w:cs="仿宋_GB2312"/>
          <w:color w:val="auto"/>
          <w:spacing w:val="-6"/>
          <w:kern w:val="32"/>
          <w:sz w:val="32"/>
          <w:szCs w:val="32"/>
          <w:highlight w:val="none"/>
          <w:u w:val="none"/>
        </w:rPr>
        <w:t>分割销售</w:t>
      </w:r>
      <w:r>
        <w:rPr>
          <w:rFonts w:hint="eastAsia" w:ascii="楷体_GB2312" w:hAnsi="仿宋_GB2312" w:eastAsia="楷体_GB2312" w:cs="仿宋_GB2312"/>
          <w:color w:val="auto"/>
          <w:spacing w:val="-6"/>
          <w:kern w:val="32"/>
          <w:sz w:val="32"/>
          <w:szCs w:val="32"/>
          <w:highlight w:val="none"/>
          <w:u w:val="none"/>
          <w:lang w:eastAsia="zh-CN"/>
        </w:rPr>
        <w:t>】</w:t>
      </w:r>
      <w:r>
        <w:rPr>
          <w:rFonts w:hint="eastAsia" w:ascii="仿宋_GB2312" w:hAnsi="仿宋_GB2312" w:eastAsia="仿宋_GB2312" w:cs="仿宋_GB2312"/>
          <w:bCs/>
          <w:color w:val="auto"/>
          <w:spacing w:val="-6"/>
          <w:kern w:val="32"/>
          <w:sz w:val="32"/>
          <w:szCs w:val="32"/>
          <w:highlight w:val="none"/>
          <w:u w:val="none"/>
        </w:rPr>
        <w:t>对项目用地达到0.667公顷（折10亩）以上且符合第</w:t>
      </w:r>
      <w:r>
        <w:rPr>
          <w:rFonts w:hint="eastAsia" w:ascii="仿宋_GB2312" w:hAnsi="仿宋_GB2312" w:eastAsia="仿宋_GB2312" w:cs="仿宋_GB2312"/>
          <w:bCs/>
          <w:color w:val="auto"/>
          <w:spacing w:val="-6"/>
          <w:kern w:val="32"/>
          <w:sz w:val="32"/>
          <w:szCs w:val="32"/>
          <w:highlight w:val="none"/>
          <w:u w:val="none"/>
          <w:lang w:eastAsia="zh-CN"/>
        </w:rPr>
        <w:t>十九</w:t>
      </w:r>
      <w:r>
        <w:rPr>
          <w:rFonts w:hint="eastAsia" w:ascii="仿宋_GB2312" w:hAnsi="仿宋_GB2312" w:eastAsia="仿宋_GB2312" w:cs="仿宋_GB2312"/>
          <w:bCs/>
          <w:color w:val="auto"/>
          <w:spacing w:val="-6"/>
          <w:kern w:val="32"/>
          <w:sz w:val="32"/>
          <w:szCs w:val="32"/>
          <w:highlight w:val="none"/>
          <w:u w:val="none"/>
        </w:rPr>
        <w:t>条关于工业厂房建设要求的</w:t>
      </w:r>
      <w:r>
        <w:rPr>
          <w:rFonts w:hint="eastAsia" w:ascii="仿宋_GB2312" w:hAnsi="仿宋_GB2312" w:eastAsia="仿宋_GB2312" w:cs="仿宋_GB2312"/>
          <w:color w:val="auto"/>
          <w:spacing w:val="-6"/>
          <w:kern w:val="32"/>
          <w:sz w:val="32"/>
          <w:szCs w:val="32"/>
          <w:highlight w:val="none"/>
          <w:u w:val="none"/>
        </w:rPr>
        <w:t>国有土地上工业物业，可以</w:t>
      </w:r>
      <w:r>
        <w:rPr>
          <w:rFonts w:hint="eastAsia" w:ascii="仿宋_GB2312" w:hAnsi="仿宋_GB2312" w:eastAsia="仿宋_GB2312" w:cs="仿宋_GB2312"/>
          <w:color w:val="auto"/>
          <w:spacing w:val="-6"/>
          <w:kern w:val="32"/>
          <w:sz w:val="32"/>
          <w:szCs w:val="32"/>
          <w:highlight w:val="none"/>
          <w:u w:val="none"/>
          <w:lang w:val="en-US" w:eastAsia="zh-CN"/>
        </w:rPr>
        <w:t>按以下规定</w:t>
      </w:r>
      <w:r>
        <w:rPr>
          <w:rFonts w:hint="eastAsia" w:ascii="仿宋_GB2312" w:hAnsi="仿宋_GB2312" w:eastAsia="仿宋_GB2312" w:cs="仿宋_GB2312"/>
          <w:color w:val="auto"/>
          <w:spacing w:val="-6"/>
          <w:kern w:val="32"/>
          <w:sz w:val="32"/>
          <w:szCs w:val="32"/>
          <w:highlight w:val="none"/>
          <w:u w:val="none"/>
        </w:rPr>
        <w:t>申请分割销售</w:t>
      </w:r>
      <w:r>
        <w:rPr>
          <w:rFonts w:hint="eastAsia" w:ascii="仿宋_GB2312" w:hAnsi="仿宋_GB2312" w:eastAsia="仿宋_GB2312" w:cs="仿宋_GB2312"/>
          <w:color w:val="auto"/>
          <w:spacing w:val="-6"/>
          <w:kern w:val="32"/>
          <w:sz w:val="32"/>
          <w:szCs w:val="32"/>
          <w:highlight w:val="none"/>
          <w:u w:val="none"/>
          <w:lang w:eastAsia="zh-CN"/>
        </w:rPr>
        <w:t>：</w:t>
      </w:r>
    </w:p>
    <w:p>
      <w:pPr>
        <w:suppressLineNumbers/>
        <w:adjustRightInd w:val="0"/>
        <w:snapToGrid w:val="0"/>
        <w:spacing w:line="574" w:lineRule="exact"/>
        <w:ind w:firstLine="616" w:firstLineChars="200"/>
        <w:rPr>
          <w:rFonts w:hint="eastAsia" w:ascii="仿宋_GB2312" w:hAnsi="仿宋_GB2312" w:eastAsia="仿宋_GB2312" w:cs="仿宋_GB2312"/>
          <w:color w:val="auto"/>
          <w:spacing w:val="-6"/>
          <w:kern w:val="32"/>
          <w:sz w:val="32"/>
          <w:szCs w:val="32"/>
          <w:highlight w:val="none"/>
          <w:u w:val="none"/>
        </w:rPr>
      </w:pPr>
      <w:r>
        <w:rPr>
          <w:rFonts w:hint="eastAsia" w:ascii="仿宋_GB2312" w:hAnsi="仿宋_GB2312" w:eastAsia="仿宋_GB2312" w:cs="仿宋_GB2312"/>
          <w:color w:val="auto"/>
          <w:spacing w:val="-6"/>
          <w:kern w:val="32"/>
          <w:sz w:val="32"/>
          <w:szCs w:val="32"/>
          <w:highlight w:val="none"/>
          <w:u w:val="none"/>
          <w:lang w:val="en-US" w:eastAsia="zh-CN"/>
        </w:rPr>
        <w:t>1.</w:t>
      </w:r>
      <w:r>
        <w:rPr>
          <w:rFonts w:hint="eastAsia" w:ascii="仿宋_GB2312" w:hAnsi="仿宋_GB2312" w:eastAsia="仿宋_GB2312" w:cs="仿宋_GB2312"/>
          <w:color w:val="auto"/>
          <w:spacing w:val="-6"/>
          <w:kern w:val="32"/>
          <w:sz w:val="32"/>
          <w:szCs w:val="32"/>
          <w:highlight w:val="none"/>
          <w:u w:val="none"/>
        </w:rPr>
        <w:t>产权人自持比例不得小于确权登记的总建筑面积</w:t>
      </w:r>
      <w:r>
        <w:rPr>
          <w:rFonts w:hint="eastAsia" w:ascii="仿宋_GB2312" w:hAnsi="仿宋_GB2312" w:eastAsia="仿宋_GB2312" w:cs="仿宋_GB2312"/>
          <w:color w:val="auto"/>
          <w:spacing w:val="-6"/>
          <w:kern w:val="32"/>
          <w:sz w:val="32"/>
          <w:szCs w:val="32"/>
          <w:highlight w:val="none"/>
          <w:u w:val="none"/>
          <w:lang w:eastAsia="zh-CN"/>
        </w:rPr>
        <w:t>（</w:t>
      </w:r>
      <w:r>
        <w:rPr>
          <w:rFonts w:hint="eastAsia" w:ascii="仿宋_GB2312" w:hAnsi="仿宋_GB2312" w:eastAsia="仿宋_GB2312" w:cs="仿宋_GB2312"/>
          <w:color w:val="auto"/>
          <w:spacing w:val="-6"/>
          <w:kern w:val="32"/>
          <w:sz w:val="32"/>
          <w:szCs w:val="32"/>
          <w:highlight w:val="none"/>
          <w:u w:val="none"/>
          <w:lang w:val="en-US" w:eastAsia="zh-CN"/>
        </w:rPr>
        <w:t>不含补偿留用部分</w:t>
      </w:r>
      <w:r>
        <w:rPr>
          <w:rFonts w:hint="eastAsia" w:ascii="仿宋_GB2312" w:hAnsi="仿宋_GB2312" w:eastAsia="仿宋_GB2312" w:cs="仿宋_GB2312"/>
          <w:color w:val="auto"/>
          <w:spacing w:val="-6"/>
          <w:kern w:val="32"/>
          <w:sz w:val="32"/>
          <w:szCs w:val="32"/>
          <w:highlight w:val="none"/>
          <w:u w:val="none"/>
          <w:lang w:eastAsia="zh-CN"/>
        </w:rPr>
        <w:t>）</w:t>
      </w:r>
      <w:r>
        <w:rPr>
          <w:rFonts w:hint="eastAsia" w:ascii="仿宋_GB2312" w:hAnsi="仿宋_GB2312" w:eastAsia="仿宋_GB2312" w:cs="仿宋_GB2312"/>
          <w:color w:val="auto"/>
          <w:spacing w:val="-6"/>
          <w:kern w:val="32"/>
          <w:sz w:val="32"/>
          <w:szCs w:val="32"/>
          <w:highlight w:val="none"/>
          <w:u w:val="none"/>
        </w:rPr>
        <w:t>51%</w:t>
      </w:r>
      <w:r>
        <w:rPr>
          <w:rFonts w:hint="eastAsia" w:ascii="仿宋_GB2312" w:hAnsi="仿宋_GB2312" w:eastAsia="仿宋_GB2312" w:cs="仿宋_GB2312"/>
          <w:color w:val="auto"/>
          <w:spacing w:val="-6"/>
          <w:kern w:val="32"/>
          <w:sz w:val="32"/>
          <w:szCs w:val="32"/>
          <w:highlight w:val="none"/>
          <w:u w:val="none"/>
          <w:lang w:eastAsia="zh-CN"/>
        </w:rPr>
        <w:t>，</w:t>
      </w:r>
      <w:r>
        <w:rPr>
          <w:rFonts w:hint="eastAsia" w:ascii="仿宋_GB2312" w:hAnsi="仿宋_GB2312" w:eastAsia="仿宋_GB2312" w:cs="仿宋_GB2312"/>
          <w:color w:val="auto"/>
          <w:spacing w:val="-6"/>
          <w:kern w:val="32"/>
          <w:sz w:val="32"/>
          <w:szCs w:val="32"/>
          <w:highlight w:val="none"/>
          <w:u w:val="none"/>
        </w:rPr>
        <w:t>自办理不动产（房产）登记之日起自持不少于15年</w:t>
      </w:r>
      <w:r>
        <w:rPr>
          <w:rFonts w:hint="eastAsia" w:ascii="仿宋_GB2312" w:hAnsi="仿宋_GB2312" w:eastAsia="仿宋_GB2312" w:cs="仿宋_GB2312"/>
          <w:color w:val="auto"/>
          <w:spacing w:val="-6"/>
          <w:kern w:val="32"/>
          <w:sz w:val="32"/>
          <w:szCs w:val="32"/>
          <w:highlight w:val="none"/>
          <w:u w:val="none"/>
          <w:lang w:eastAsia="zh-CN"/>
        </w:rPr>
        <w:t>。</w:t>
      </w:r>
      <w:r>
        <w:rPr>
          <w:rFonts w:hint="eastAsia" w:ascii="仿宋_GB2312" w:hAnsi="仿宋_GB2312" w:eastAsia="仿宋_GB2312" w:cs="仿宋_GB2312"/>
          <w:color w:val="auto"/>
          <w:spacing w:val="-6"/>
          <w:kern w:val="32"/>
          <w:sz w:val="32"/>
          <w:szCs w:val="32"/>
          <w:highlight w:val="none"/>
          <w:u w:val="none"/>
        </w:rPr>
        <w:t>对</w:t>
      </w:r>
      <w:r>
        <w:rPr>
          <w:rFonts w:hint="eastAsia" w:ascii="仿宋_GB2312" w:hAnsi="仿宋_GB2312" w:eastAsia="仿宋_GB2312" w:cs="仿宋_GB2312"/>
          <w:color w:val="auto"/>
          <w:spacing w:val="-6"/>
          <w:kern w:val="32"/>
          <w:sz w:val="32"/>
          <w:szCs w:val="32"/>
          <w:highlight w:val="none"/>
          <w:u w:val="none"/>
          <w:lang w:eastAsia="zh-CN"/>
        </w:rPr>
        <w:t>引进优质产业项目</w:t>
      </w:r>
      <w:r>
        <w:rPr>
          <w:rFonts w:hint="eastAsia" w:ascii="仿宋_GB2312" w:hAnsi="仿宋_GB2312" w:eastAsia="仿宋_GB2312" w:cs="仿宋_GB2312"/>
          <w:color w:val="auto"/>
          <w:spacing w:val="-6"/>
          <w:kern w:val="32"/>
          <w:sz w:val="32"/>
          <w:szCs w:val="32"/>
          <w:highlight w:val="none"/>
          <w:u w:val="none"/>
        </w:rPr>
        <w:t>的，经市招商引资领导小组研究确定</w:t>
      </w:r>
      <w:r>
        <w:rPr>
          <w:rFonts w:hint="eastAsia" w:ascii="仿宋_GB2312" w:hAnsi="仿宋_GB2312" w:eastAsia="仿宋_GB2312" w:cs="仿宋_GB2312"/>
          <w:color w:val="auto"/>
          <w:spacing w:val="-6"/>
          <w:kern w:val="32"/>
          <w:sz w:val="32"/>
          <w:szCs w:val="32"/>
          <w:highlight w:val="none"/>
          <w:u w:val="none"/>
          <w:lang w:eastAsia="zh-CN"/>
        </w:rPr>
        <w:t>，可不受自持时间进行转让</w:t>
      </w:r>
      <w:r>
        <w:rPr>
          <w:rFonts w:hint="eastAsia" w:ascii="仿宋_GB2312" w:hAnsi="仿宋_GB2312" w:eastAsia="仿宋_GB2312" w:cs="仿宋_GB2312"/>
          <w:color w:val="auto"/>
          <w:spacing w:val="-6"/>
          <w:kern w:val="32"/>
          <w:sz w:val="32"/>
          <w:szCs w:val="32"/>
          <w:highlight w:val="none"/>
          <w:u w:val="none"/>
        </w:rPr>
        <w:t>。</w:t>
      </w:r>
    </w:p>
    <w:p>
      <w:pPr>
        <w:suppressLineNumbers/>
        <w:adjustRightInd w:val="0"/>
        <w:snapToGrid w:val="0"/>
        <w:spacing w:line="574" w:lineRule="exact"/>
        <w:ind w:firstLine="616" w:firstLineChars="200"/>
        <w:rPr>
          <w:rFonts w:hint="eastAsia" w:ascii="仿宋_GB2312" w:hAnsi="宋体" w:eastAsia="仿宋_GB2312" w:cs="仿宋_GB2312"/>
          <w:color w:val="auto"/>
          <w:kern w:val="0"/>
          <w:sz w:val="32"/>
          <w:szCs w:val="32"/>
          <w:highlight w:val="none"/>
          <w:u w:val="none"/>
        </w:rPr>
      </w:pPr>
      <w:r>
        <w:rPr>
          <w:rFonts w:hint="eastAsia" w:ascii="仿宋_GB2312" w:hAnsi="仿宋_GB2312" w:eastAsia="仿宋_GB2312" w:cs="仿宋_GB2312"/>
          <w:bCs/>
          <w:color w:val="auto"/>
          <w:spacing w:val="-6"/>
          <w:kern w:val="32"/>
          <w:sz w:val="32"/>
          <w:szCs w:val="32"/>
          <w:highlight w:val="none"/>
          <w:u w:val="none"/>
          <w:lang w:val="en-US" w:eastAsia="zh-CN"/>
        </w:rPr>
        <w:t>2.</w:t>
      </w:r>
      <w:r>
        <w:rPr>
          <w:rFonts w:hint="eastAsia" w:ascii="仿宋_GB2312" w:hAnsi="仿宋_GB2312" w:eastAsia="仿宋_GB2312" w:cs="仿宋_GB2312"/>
          <w:color w:val="auto"/>
          <w:spacing w:val="-6"/>
          <w:kern w:val="32"/>
          <w:sz w:val="32"/>
          <w:szCs w:val="32"/>
          <w:highlight w:val="none"/>
          <w:u w:val="none"/>
        </w:rPr>
        <w:t>行政办公和生活配套设施用房不得独立进行分割、分割销售或抵押，但可以按照不高于厂房分割或分割销售的比例，随厂房一并分割、分割销售或抵押</w:t>
      </w:r>
      <w:r>
        <w:rPr>
          <w:rFonts w:hint="eastAsia" w:ascii="仿宋_GB2312" w:hAnsi="宋体" w:eastAsia="仿宋_GB2312" w:cs="仿宋_GB2312"/>
          <w:color w:val="auto"/>
          <w:kern w:val="0"/>
          <w:sz w:val="32"/>
          <w:szCs w:val="32"/>
          <w:highlight w:val="none"/>
          <w:u w:val="none"/>
        </w:rPr>
        <w:t>。</w:t>
      </w:r>
    </w:p>
    <w:p>
      <w:pPr>
        <w:suppressLineNumbers/>
        <w:adjustRightInd w:val="0"/>
        <w:snapToGrid w:val="0"/>
        <w:spacing w:line="574" w:lineRule="exact"/>
        <w:ind w:firstLine="640" w:firstLineChars="200"/>
        <w:rPr>
          <w:rFonts w:hint="eastAsia" w:ascii="仿宋_GB2312" w:hAnsi="宋体" w:eastAsia="仿宋_GB2312" w:cs="仿宋_GB2312"/>
          <w:color w:val="auto"/>
          <w:kern w:val="0"/>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spacing w:val="-6"/>
          <w:kern w:val="32"/>
          <w:sz w:val="32"/>
          <w:szCs w:val="32"/>
          <w:highlight w:val="none"/>
          <w:u w:val="none"/>
        </w:rPr>
        <w:t>分割或分割销售部分的厂房应符合独立通行、独立使用和消防安全要求，以幢或层为固定界线为基本单位，且幢和层的单元面积分别不小于2000平方米、500平方米，</w:t>
      </w:r>
      <w:r>
        <w:rPr>
          <w:rFonts w:hint="eastAsia" w:ascii="仿宋_GB2312" w:hAnsi="宋体" w:eastAsia="仿宋_GB2312" w:cs="仿宋_GB2312"/>
          <w:color w:val="auto"/>
          <w:kern w:val="0"/>
          <w:sz w:val="32"/>
          <w:szCs w:val="32"/>
          <w:highlight w:val="none"/>
          <w:u w:val="none"/>
        </w:rPr>
        <w:t>允许办理不动产首次登记。</w:t>
      </w:r>
    </w:p>
    <w:p>
      <w:pPr>
        <w:suppressLineNumbers/>
        <w:adjustRightInd w:val="0"/>
        <w:snapToGrid w:val="0"/>
        <w:spacing w:line="574" w:lineRule="exact"/>
        <w:ind w:firstLine="640" w:firstLineChars="200"/>
        <w:rPr>
          <w:rFonts w:ascii="仿宋_GB2312" w:hAnsi="仿宋_GB2312" w:eastAsia="仿宋_GB2312" w:cs="仿宋_GB2312"/>
          <w:color w:val="auto"/>
          <w:spacing w:val="-6"/>
          <w:kern w:val="32"/>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spacing w:val="-6"/>
          <w:kern w:val="32"/>
          <w:sz w:val="32"/>
          <w:szCs w:val="32"/>
          <w:highlight w:val="none"/>
          <w:u w:val="none"/>
        </w:rPr>
        <w:t>受让主体须为企业，受让后自完成登记之日起5年内不得申请转让（在不动产证书附记项中注记清楚起止时限）；已办理分割销售部分不得申请再次分割。</w:t>
      </w:r>
    </w:p>
    <w:p>
      <w:pPr>
        <w:suppressLineNumbers/>
        <w:adjustRightInd w:val="0"/>
        <w:snapToGrid w:val="0"/>
        <w:spacing w:line="574" w:lineRule="exact"/>
        <w:ind w:firstLine="640" w:firstLineChars="200"/>
        <w:jc w:val="left"/>
        <w:rPr>
          <w:rFonts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第二十</w:t>
      </w:r>
      <w:r>
        <w:rPr>
          <w:rFonts w:hint="eastAsia" w:ascii="黑体" w:hAnsi="黑体" w:eastAsia="黑体" w:cs="黑体"/>
          <w:color w:val="auto"/>
          <w:sz w:val="32"/>
          <w:szCs w:val="32"/>
          <w:highlight w:val="none"/>
          <w:u w:val="none"/>
          <w:lang w:val="en-US" w:eastAsia="zh-CN"/>
        </w:rPr>
        <w:t>二</w:t>
      </w:r>
      <w:r>
        <w:rPr>
          <w:rFonts w:hint="eastAsia" w:ascii="黑体" w:hAnsi="黑体" w:eastAsia="黑体" w:cs="黑体"/>
          <w:color w:val="auto"/>
          <w:sz w:val="32"/>
          <w:szCs w:val="32"/>
          <w:highlight w:val="none"/>
          <w:u w:val="none"/>
        </w:rPr>
        <w:t>条【</w:t>
      </w:r>
      <w:r>
        <w:rPr>
          <w:rFonts w:hint="eastAsia" w:ascii="黑体" w:hAnsi="黑体" w:eastAsia="黑体" w:cs="黑体"/>
          <w:color w:val="auto"/>
          <w:sz w:val="32"/>
          <w:szCs w:val="32"/>
          <w:highlight w:val="none"/>
          <w:u w:val="none"/>
          <w:lang w:val="en-US" w:eastAsia="zh-CN"/>
        </w:rPr>
        <w:t>连片综合</w:t>
      </w:r>
      <w:r>
        <w:rPr>
          <w:rFonts w:hint="eastAsia" w:ascii="黑体" w:hAnsi="黑体" w:eastAsia="黑体" w:cs="黑体"/>
          <w:color w:val="auto"/>
          <w:sz w:val="32"/>
          <w:szCs w:val="32"/>
          <w:highlight w:val="none"/>
          <w:u w:val="none"/>
        </w:rPr>
        <w:t>改造】</w:t>
      </w:r>
      <w:r>
        <w:rPr>
          <w:rFonts w:hint="eastAsia" w:ascii="仿宋_GB2312" w:hAnsi="仿宋_GB2312" w:eastAsia="仿宋_GB2312" w:cs="仿宋_GB2312"/>
          <w:color w:val="auto"/>
          <w:sz w:val="32"/>
          <w:szCs w:val="32"/>
          <w:highlight w:val="none"/>
          <w:u w:val="none"/>
          <w:lang w:val="en-US" w:eastAsia="zh-CN"/>
        </w:rPr>
        <w:t>完成片区策划后，</w:t>
      </w:r>
      <w:r>
        <w:rPr>
          <w:rFonts w:hint="eastAsia" w:ascii="仿宋_GB2312" w:hAnsi="仿宋_GB2312" w:eastAsia="仿宋_GB2312" w:cs="仿宋_GB2312"/>
          <w:color w:val="auto"/>
          <w:sz w:val="32"/>
          <w:szCs w:val="32"/>
          <w:highlight w:val="none"/>
          <w:u w:val="none"/>
        </w:rPr>
        <w:t>旧厂房改造涉及</w:t>
      </w:r>
      <w:r>
        <w:rPr>
          <w:rFonts w:hint="eastAsia" w:ascii="仿宋_GB2312" w:hAnsi="仿宋_GB2312" w:eastAsia="仿宋_GB2312" w:cs="仿宋_GB2312"/>
          <w:color w:val="auto"/>
          <w:sz w:val="32"/>
          <w:szCs w:val="32"/>
          <w:highlight w:val="none"/>
          <w:u w:val="none"/>
          <w:lang w:val="en-US" w:eastAsia="zh-CN"/>
        </w:rPr>
        <w:t>连片综合</w:t>
      </w:r>
      <w:r>
        <w:rPr>
          <w:rFonts w:hint="eastAsia" w:ascii="仿宋_GB2312" w:hAnsi="仿宋_GB2312" w:eastAsia="仿宋_GB2312" w:cs="仿宋_GB2312"/>
          <w:color w:val="auto"/>
          <w:sz w:val="32"/>
          <w:szCs w:val="32"/>
          <w:highlight w:val="none"/>
          <w:u w:val="none"/>
        </w:rPr>
        <w:t>改造的，按以下规定处理：</w:t>
      </w:r>
    </w:p>
    <w:p>
      <w:pPr>
        <w:suppressLineNumbers/>
        <w:adjustRightInd w:val="0"/>
        <w:snapToGrid w:val="0"/>
        <w:spacing w:line="564" w:lineRule="exact"/>
        <w:ind w:firstLine="640" w:firstLineChars="200"/>
        <w:jc w:val="left"/>
        <w:rPr>
          <w:rFonts w:ascii="仿宋_GB2312" w:hAnsi="仿宋_GB2312" w:eastAsia="仿宋_GB2312" w:cs="仿宋_GB2312"/>
          <w:color w:val="auto"/>
          <w:kern w:val="0"/>
          <w:sz w:val="32"/>
          <w:szCs w:val="32"/>
          <w:highlight w:val="none"/>
          <w:u w:val="none"/>
        </w:rPr>
      </w:pPr>
      <w:r>
        <w:rPr>
          <w:rFonts w:hint="eastAsia" w:ascii="楷体_GB2312" w:hAnsi="楷体_GB2312" w:eastAsia="楷体_GB2312" w:cs="楷体_GB2312"/>
          <w:color w:val="auto"/>
          <w:sz w:val="32"/>
          <w:szCs w:val="32"/>
          <w:highlight w:val="none"/>
          <w:u w:val="none"/>
        </w:rPr>
        <w:t>（一）</w:t>
      </w: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rPr>
        <w:t>允许实施联动改造</w:t>
      </w:r>
      <w:r>
        <w:rPr>
          <w:rFonts w:hint="eastAsia" w:ascii="楷体_GB2312" w:hAnsi="楷体_GB2312" w:eastAsia="楷体_GB2312" w:cs="楷体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在保障工业用地保护面积不减少的前提下，“工改工”地块可以与 “工改住、商”地块形成一个联动改造单元，“工改住、商”用地须按规定无偿移交</w:t>
      </w:r>
      <w:r>
        <w:rPr>
          <w:rFonts w:hint="eastAsia" w:ascii="仿宋_GB2312" w:hAnsi="仿宋_GB2312" w:eastAsia="仿宋_GB2312" w:cs="仿宋_GB2312"/>
          <w:color w:val="auto"/>
          <w:sz w:val="32"/>
          <w:szCs w:val="32"/>
          <w:highlight w:val="none"/>
          <w:u w:val="none"/>
          <w:lang w:val="en-US" w:eastAsia="zh-CN"/>
        </w:rPr>
        <w:t>建设</w:t>
      </w:r>
      <w:r>
        <w:rPr>
          <w:rFonts w:hint="eastAsia" w:ascii="仿宋_GB2312" w:hAnsi="仿宋_GB2312" w:eastAsia="仿宋_GB2312" w:cs="仿宋_GB2312"/>
          <w:color w:val="auto"/>
          <w:sz w:val="32"/>
          <w:szCs w:val="32"/>
          <w:highlight w:val="none"/>
          <w:u w:val="none"/>
        </w:rPr>
        <w:t>用地</w:t>
      </w:r>
      <w:r>
        <w:rPr>
          <w:rFonts w:hint="eastAsia" w:ascii="仿宋_GB2312" w:hAnsi="仿宋_GB2312" w:eastAsia="仿宋_GB2312" w:cs="仿宋_GB2312"/>
          <w:color w:val="auto"/>
          <w:sz w:val="32"/>
          <w:szCs w:val="32"/>
          <w:highlight w:val="none"/>
          <w:u w:val="none"/>
          <w:lang w:eastAsia="zh-CN"/>
        </w:rPr>
        <w:t>或建筑面积</w:t>
      </w:r>
      <w:r>
        <w:rPr>
          <w:rFonts w:hint="eastAsia" w:ascii="仿宋_GB2312" w:hAnsi="仿宋_GB2312" w:eastAsia="仿宋_GB2312" w:cs="仿宋_GB2312"/>
          <w:color w:val="auto"/>
          <w:sz w:val="32"/>
          <w:szCs w:val="32"/>
          <w:highlight w:val="none"/>
          <w:u w:val="none"/>
        </w:rPr>
        <w:t>。联动改造单元</w:t>
      </w:r>
      <w:r>
        <w:rPr>
          <w:rFonts w:hint="eastAsia" w:ascii="仿宋_GB2312" w:hAnsi="仿宋_GB2312" w:eastAsia="仿宋_GB2312" w:cs="仿宋_GB2312"/>
          <w:color w:val="auto"/>
          <w:sz w:val="32"/>
          <w:szCs w:val="32"/>
          <w:highlight w:val="none"/>
          <w:u w:val="none"/>
          <w:lang w:val="en-US" w:eastAsia="zh-CN"/>
        </w:rPr>
        <w:t>应当优先办理</w:t>
      </w:r>
      <w:r>
        <w:rPr>
          <w:rFonts w:hint="eastAsia" w:ascii="仿宋_GB2312" w:hAnsi="仿宋_GB2312" w:eastAsia="仿宋_GB2312" w:cs="仿宋_GB2312"/>
          <w:color w:val="auto"/>
          <w:sz w:val="32"/>
          <w:szCs w:val="32"/>
          <w:highlight w:val="none"/>
          <w:u w:val="none"/>
        </w:rPr>
        <w:t>“工改工”项目用地、</w:t>
      </w:r>
      <w:r>
        <w:rPr>
          <w:rFonts w:hint="eastAsia" w:ascii="仿宋_GB2312" w:hAnsi="仿宋_GB2312" w:eastAsia="仿宋_GB2312" w:cs="仿宋_GB2312"/>
          <w:color w:val="auto"/>
          <w:kern w:val="0"/>
          <w:sz w:val="32"/>
          <w:szCs w:val="32"/>
          <w:highlight w:val="none"/>
          <w:u w:val="none"/>
        </w:rPr>
        <w:t>规划报建等手续。</w:t>
      </w:r>
    </w:p>
    <w:p>
      <w:pPr>
        <w:spacing w:line="574" w:lineRule="exact"/>
        <w:ind w:firstLine="640" w:firstLineChars="200"/>
        <w:rPr>
          <w:rFonts w:ascii="仿宋_GB2312" w:hAnsi="仿宋_GB2312" w:eastAsia="仿宋_GB2312" w:cs="仿宋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w:t>
      </w: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rPr>
        <w:t>规范“工改M0”</w:t>
      </w:r>
      <w:r>
        <w:rPr>
          <w:rFonts w:hint="eastAsia" w:ascii="楷体_GB2312" w:hAnsi="楷体_GB2312" w:eastAsia="楷体_GB2312" w:cs="楷体_GB2312"/>
          <w:color w:val="auto"/>
          <w:sz w:val="32"/>
          <w:szCs w:val="32"/>
          <w:highlight w:val="none"/>
          <w:u w:val="none"/>
          <w:lang w:eastAsia="zh-CN"/>
        </w:rPr>
        <w:t>】</w:t>
      </w:r>
      <w:r>
        <w:rPr>
          <w:rFonts w:hint="eastAsia" w:ascii="仿宋_GB2312" w:hAnsi="仿宋_GB2312" w:eastAsia="仿宋_GB2312" w:cs="仿宋_GB2312"/>
          <w:color w:val="auto"/>
          <w:kern w:val="21"/>
          <w:sz w:val="32"/>
          <w:szCs w:val="32"/>
          <w:highlight w:val="none"/>
          <w:u w:val="none"/>
        </w:rPr>
        <w:t>通过“三旧”改造改作新型产业用地（M0）的项目</w:t>
      </w:r>
      <w:r>
        <w:rPr>
          <w:rFonts w:hint="eastAsia" w:ascii="仿宋_GB2312" w:hAnsi="仿宋_GB2312" w:eastAsia="仿宋_GB2312" w:cs="仿宋_GB2312"/>
          <w:color w:val="auto"/>
          <w:kern w:val="21"/>
          <w:sz w:val="32"/>
          <w:szCs w:val="32"/>
          <w:highlight w:val="none"/>
          <w:u w:val="none"/>
          <w:lang w:eastAsia="zh-CN"/>
        </w:rPr>
        <w:t>，</w:t>
      </w:r>
      <w:r>
        <w:rPr>
          <w:rFonts w:hint="eastAsia" w:ascii="仿宋_GB2312" w:hAnsi="仿宋_GB2312" w:eastAsia="仿宋_GB2312" w:cs="仿宋_GB2312"/>
          <w:color w:val="auto"/>
          <w:kern w:val="21"/>
          <w:sz w:val="32"/>
          <w:szCs w:val="32"/>
          <w:highlight w:val="none"/>
          <w:u w:val="none"/>
          <w:lang w:val="en-US" w:eastAsia="zh-CN"/>
        </w:rPr>
        <w:t>落实到</w:t>
      </w:r>
      <w:r>
        <w:rPr>
          <w:rFonts w:hint="eastAsia" w:ascii="仿宋_GB2312" w:hAnsi="仿宋_GB2312" w:eastAsia="仿宋_GB2312" w:cs="仿宋_GB2312"/>
          <w:color w:val="auto"/>
          <w:kern w:val="21"/>
          <w:sz w:val="32"/>
          <w:szCs w:val="32"/>
          <w:highlight w:val="none"/>
          <w:u w:val="none"/>
        </w:rPr>
        <w:t>控制性详细规划或单元规划</w:t>
      </w:r>
      <w:r>
        <w:rPr>
          <w:rFonts w:hint="eastAsia" w:ascii="仿宋_GB2312" w:hAnsi="仿宋_GB2312" w:eastAsia="仿宋_GB2312" w:cs="仿宋_GB2312"/>
          <w:color w:val="auto"/>
          <w:kern w:val="21"/>
          <w:sz w:val="32"/>
          <w:szCs w:val="32"/>
          <w:highlight w:val="none"/>
          <w:u w:val="none"/>
          <w:lang w:val="en-US" w:eastAsia="zh-CN"/>
        </w:rPr>
        <w:t>的，</w:t>
      </w:r>
      <w:r>
        <w:rPr>
          <w:rFonts w:hint="eastAsia" w:ascii="仿宋_GB2312" w:hAnsi="仿宋_GB2312" w:eastAsia="仿宋_GB2312" w:cs="仿宋_GB2312"/>
          <w:color w:val="auto"/>
          <w:kern w:val="21"/>
          <w:sz w:val="32"/>
          <w:szCs w:val="32"/>
          <w:highlight w:val="none"/>
          <w:u w:val="none"/>
        </w:rPr>
        <w:t>经市招商引资领导小组批准产业准入后、拟定改造方案</w:t>
      </w:r>
      <w:r>
        <w:rPr>
          <w:rFonts w:hint="eastAsia" w:ascii="仿宋_GB2312" w:hAnsi="仿宋_GB2312" w:eastAsia="仿宋_GB2312" w:cs="仿宋_GB2312"/>
          <w:color w:val="auto"/>
          <w:kern w:val="21"/>
          <w:sz w:val="32"/>
          <w:szCs w:val="32"/>
          <w:highlight w:val="none"/>
          <w:u w:val="none"/>
          <w:lang w:val="en-US" w:eastAsia="zh-CN"/>
        </w:rPr>
        <w:t>按程序</w:t>
      </w:r>
      <w:r>
        <w:rPr>
          <w:rFonts w:hint="eastAsia" w:ascii="仿宋_GB2312" w:hAnsi="仿宋_GB2312" w:eastAsia="仿宋_GB2312" w:cs="仿宋_GB2312"/>
          <w:color w:val="auto"/>
          <w:kern w:val="21"/>
          <w:sz w:val="32"/>
          <w:szCs w:val="32"/>
          <w:highlight w:val="none"/>
          <w:u w:val="none"/>
        </w:rPr>
        <w:t>报市政府批准实施。单个项目用地面积应当不小于2公顷（折30亩），原则不超过25公顷（折375亩），容积率不低于3.5且不高于6.0。涉及</w:t>
      </w:r>
      <w:r>
        <w:rPr>
          <w:rFonts w:hint="eastAsia" w:ascii="仿宋_GB2312" w:hAnsi="仿宋_GB2312" w:eastAsia="仿宋_GB2312" w:cs="仿宋_GB2312"/>
          <w:color w:val="auto"/>
          <w:kern w:val="21"/>
          <w:sz w:val="32"/>
          <w:szCs w:val="32"/>
          <w:highlight w:val="none"/>
          <w:u w:val="none"/>
          <w:lang w:val="en-US" w:eastAsia="zh-CN"/>
        </w:rPr>
        <w:t>土地价款、</w:t>
      </w:r>
      <w:r>
        <w:rPr>
          <w:rFonts w:hint="eastAsia" w:ascii="仿宋_GB2312" w:hAnsi="仿宋_GB2312" w:eastAsia="仿宋_GB2312" w:cs="仿宋_GB2312"/>
          <w:color w:val="auto"/>
          <w:kern w:val="21"/>
          <w:sz w:val="32"/>
          <w:szCs w:val="32"/>
          <w:highlight w:val="none"/>
          <w:u w:val="none"/>
        </w:rPr>
        <w:t>用地贡献、分割</w:t>
      </w:r>
      <w:r>
        <w:rPr>
          <w:rFonts w:hint="eastAsia" w:ascii="仿宋_GB2312" w:hAnsi="仿宋_GB2312" w:eastAsia="仿宋_GB2312" w:cs="仿宋_GB2312"/>
          <w:color w:val="auto"/>
          <w:kern w:val="21"/>
          <w:sz w:val="32"/>
          <w:szCs w:val="32"/>
          <w:highlight w:val="none"/>
          <w:u w:val="none"/>
          <w:lang w:val="en-US" w:eastAsia="zh-CN"/>
        </w:rPr>
        <w:t>销售</w:t>
      </w:r>
      <w:r>
        <w:rPr>
          <w:rFonts w:hint="eastAsia" w:ascii="仿宋_GB2312" w:hAnsi="仿宋_GB2312" w:eastAsia="仿宋_GB2312" w:cs="仿宋_GB2312"/>
          <w:color w:val="auto"/>
          <w:kern w:val="21"/>
          <w:sz w:val="32"/>
          <w:szCs w:val="32"/>
          <w:highlight w:val="none"/>
          <w:u w:val="none"/>
        </w:rPr>
        <w:t>及项目监管等要求的，按照《中山市新型产业用地管理办法》执行。</w:t>
      </w:r>
    </w:p>
    <w:p>
      <w:pPr>
        <w:spacing w:line="574" w:lineRule="exact"/>
        <w:ind w:firstLine="640" w:firstLineChars="200"/>
        <w:jc w:val="left"/>
        <w:rPr>
          <w:rFonts w:ascii="仿宋_GB2312" w:hAnsi="仿宋_GB2312" w:eastAsia="仿宋_GB2312" w:cs="仿宋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（三）</w:t>
      </w: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rPr>
        <w:t>明确“工改商”要求</w:t>
      </w:r>
      <w:r>
        <w:rPr>
          <w:rFonts w:hint="eastAsia" w:ascii="楷体_GB2312" w:hAnsi="楷体_GB2312" w:eastAsia="楷体_GB2312" w:cs="楷体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对工业用地保护线划定规划范围外、符合规划、宗地面积不小于0.667公顷（折10亩）的国有工业用地，在按规定无偿移交政府建设用地或建筑面积、补缴土地价款并符合我市国土空间规划技术标准与准则有关最小分割单元规定的前提下，允许土地权利人将用地改造为商服用途。村集体自愿申请将旧厂房用地转为国有土地后，自主改造或与有关主体合作改造作商服用途的，参照前述规定执行。</w:t>
      </w:r>
    </w:p>
    <w:p>
      <w:pPr>
        <w:pStyle w:val="2"/>
        <w:keepNext w:val="0"/>
        <w:keepLines w:val="0"/>
        <w:suppressLineNumbers/>
        <w:adjustRightInd w:val="0"/>
        <w:snapToGrid w:val="0"/>
        <w:spacing w:line="574" w:lineRule="exact"/>
        <w:ind w:firstLine="619" w:firstLineChars="200"/>
        <w:rPr>
          <w:rFonts w:ascii="仿宋_GB2312" w:eastAsia="仿宋_GB2312"/>
          <w:b w:val="0"/>
          <w:color w:val="auto"/>
          <w:sz w:val="32"/>
          <w:szCs w:val="32"/>
          <w:highlight w:val="none"/>
          <w:u w:val="none"/>
        </w:rPr>
      </w:pPr>
      <w:r>
        <w:rPr>
          <w:rFonts w:hint="eastAsia" w:ascii="黑体" w:hAnsi="黑体" w:eastAsia="黑体" w:cs="Times New Roman"/>
          <w:color w:val="auto"/>
          <w:spacing w:val="-6"/>
          <w:kern w:val="32"/>
          <w:sz w:val="32"/>
          <w:szCs w:val="32"/>
          <w:highlight w:val="none"/>
          <w:u w:val="none"/>
        </w:rPr>
        <w:t>第二十</w:t>
      </w:r>
      <w:r>
        <w:rPr>
          <w:rFonts w:hint="eastAsia" w:ascii="黑体" w:hAnsi="黑体" w:eastAsia="黑体" w:cs="Times New Roman"/>
          <w:color w:val="auto"/>
          <w:spacing w:val="-6"/>
          <w:kern w:val="32"/>
          <w:sz w:val="32"/>
          <w:szCs w:val="32"/>
          <w:highlight w:val="none"/>
          <w:u w:val="none"/>
          <w:lang w:val="en-US" w:eastAsia="zh-CN"/>
        </w:rPr>
        <w:t>三</w:t>
      </w:r>
      <w:r>
        <w:rPr>
          <w:rFonts w:hint="eastAsia" w:ascii="黑体" w:hAnsi="黑体" w:eastAsia="黑体" w:cs="Times New Roman"/>
          <w:color w:val="auto"/>
          <w:spacing w:val="-6"/>
          <w:kern w:val="32"/>
          <w:sz w:val="32"/>
          <w:szCs w:val="32"/>
          <w:highlight w:val="none"/>
          <w:u w:val="none"/>
        </w:rPr>
        <w:t xml:space="preserve">条 </w:t>
      </w:r>
      <w:r>
        <w:rPr>
          <w:rFonts w:hint="eastAsia" w:ascii="黑体" w:hAnsi="黑体" w:eastAsia="黑体" w:cs="黑体"/>
          <w:b w:val="0"/>
          <w:color w:val="auto"/>
          <w:sz w:val="32"/>
          <w:szCs w:val="32"/>
          <w:highlight w:val="none"/>
          <w:u w:val="none"/>
        </w:rPr>
        <w:t>【简化历史</w:t>
      </w:r>
      <w:r>
        <w:rPr>
          <w:rFonts w:hint="eastAsia" w:ascii="黑体" w:hAnsi="黑体" w:eastAsia="黑体" w:cs="黑体"/>
          <w:b w:val="0"/>
          <w:color w:val="auto"/>
          <w:sz w:val="32"/>
          <w:szCs w:val="32"/>
          <w:highlight w:val="none"/>
          <w:u w:val="none"/>
          <w:lang w:eastAsia="zh-CN"/>
        </w:rPr>
        <w:t>建设</w:t>
      </w:r>
      <w:r>
        <w:rPr>
          <w:rFonts w:hint="eastAsia" w:ascii="黑体" w:hAnsi="黑体" w:eastAsia="黑体" w:cs="黑体"/>
          <w:b w:val="0"/>
          <w:color w:val="auto"/>
          <w:sz w:val="32"/>
          <w:szCs w:val="32"/>
          <w:highlight w:val="none"/>
          <w:u w:val="none"/>
        </w:rPr>
        <w:t>处理】</w:t>
      </w:r>
      <w:r>
        <w:rPr>
          <w:rFonts w:hint="eastAsia" w:ascii="仿宋_GB2312" w:eastAsia="仿宋_GB2312"/>
          <w:b w:val="0"/>
          <w:color w:val="auto"/>
          <w:sz w:val="32"/>
          <w:szCs w:val="32"/>
          <w:highlight w:val="none"/>
          <w:u w:val="none"/>
        </w:rPr>
        <w:t>对2009年12月31日前建成使用至今，地上建筑物（构筑物）基底面积达到用地面积三分之一及以上，经</w:t>
      </w:r>
      <w:r>
        <w:rPr>
          <w:rFonts w:hint="eastAsia" w:ascii="仿宋_GB2312" w:eastAsia="仿宋_GB2312"/>
          <w:b w:val="0"/>
          <w:color w:val="auto"/>
          <w:sz w:val="32"/>
          <w:szCs w:val="32"/>
          <w:highlight w:val="none"/>
          <w:u w:val="none"/>
          <w:lang w:val="en-US" w:eastAsia="zh-CN"/>
        </w:rPr>
        <w:t>属地镇街政府核实并出具意见，</w:t>
      </w:r>
      <w:r>
        <w:rPr>
          <w:rFonts w:hint="eastAsia" w:ascii="仿宋_GB2312" w:eastAsia="仿宋_GB2312"/>
          <w:b w:val="0"/>
          <w:color w:val="auto"/>
          <w:sz w:val="32"/>
          <w:szCs w:val="32"/>
          <w:highlight w:val="none"/>
          <w:u w:val="none"/>
        </w:rPr>
        <w:t>符合</w:t>
      </w:r>
      <w:r>
        <w:rPr>
          <w:rFonts w:hint="eastAsia" w:ascii="仿宋_GB2312" w:eastAsia="仿宋_GB2312"/>
          <w:b w:val="0"/>
          <w:color w:val="auto"/>
          <w:sz w:val="32"/>
          <w:szCs w:val="32"/>
          <w:highlight w:val="none"/>
          <w:u w:val="none"/>
          <w:lang w:eastAsia="zh-CN"/>
        </w:rPr>
        <w:t>“</w:t>
      </w:r>
      <w:r>
        <w:rPr>
          <w:rFonts w:hint="eastAsia" w:ascii="仿宋_GB2312" w:eastAsia="仿宋_GB2312"/>
          <w:b w:val="0"/>
          <w:color w:val="auto"/>
          <w:sz w:val="32"/>
          <w:szCs w:val="32"/>
          <w:highlight w:val="none"/>
          <w:u w:val="none"/>
          <w:lang w:val="en-US" w:eastAsia="zh-CN"/>
        </w:rPr>
        <w:t>三旧</w:t>
      </w:r>
      <w:r>
        <w:rPr>
          <w:rFonts w:hint="eastAsia" w:ascii="仿宋_GB2312" w:eastAsia="仿宋_GB2312"/>
          <w:b w:val="0"/>
          <w:color w:val="auto"/>
          <w:sz w:val="32"/>
          <w:szCs w:val="32"/>
          <w:highlight w:val="none"/>
          <w:u w:val="none"/>
          <w:lang w:eastAsia="zh-CN"/>
        </w:rPr>
        <w:t>”</w:t>
      </w:r>
      <w:r>
        <w:rPr>
          <w:rFonts w:hint="eastAsia" w:ascii="仿宋_GB2312" w:eastAsia="仿宋_GB2312"/>
          <w:b w:val="0"/>
          <w:color w:val="auto"/>
          <w:sz w:val="32"/>
          <w:szCs w:val="32"/>
          <w:highlight w:val="none"/>
          <w:u w:val="none"/>
          <w:lang w:val="en-US" w:eastAsia="zh-CN"/>
        </w:rPr>
        <w:t>改造要求的</w:t>
      </w:r>
      <w:r>
        <w:rPr>
          <w:rFonts w:hint="eastAsia" w:ascii="仿宋_GB2312" w:eastAsia="仿宋_GB2312"/>
          <w:b w:val="0"/>
          <w:color w:val="auto"/>
          <w:sz w:val="32"/>
          <w:szCs w:val="32"/>
          <w:highlight w:val="none"/>
          <w:u w:val="none"/>
        </w:rPr>
        <w:t>，申请实施改造并按规定办理相关手续的，视为非闲置土地，改造主体可凭经批准的改造方案批复到住房城乡建设部门办理施工报建手续。</w:t>
      </w:r>
    </w:p>
    <w:p>
      <w:pPr>
        <w:adjustRightInd w:val="0"/>
        <w:snapToGrid w:val="0"/>
        <w:spacing w:line="574" w:lineRule="exact"/>
        <w:ind w:firstLine="640" w:firstLineChars="200"/>
        <w:rPr>
          <w:rFonts w:ascii="Times New Roman" w:hAnsi="Times New Roman" w:eastAsia="仿宋_GB2312"/>
          <w:color w:val="auto"/>
          <w:spacing w:val="-6"/>
          <w:sz w:val="32"/>
          <w:szCs w:val="32"/>
          <w:highlight w:val="none"/>
          <w:u w:val="none"/>
        </w:rPr>
      </w:pPr>
      <w:r>
        <w:rPr>
          <w:rFonts w:hint="eastAsia" w:ascii="黑体" w:hAnsi="黑体" w:eastAsia="黑体" w:cs="黑体"/>
          <w:color w:val="auto"/>
          <w:sz w:val="32"/>
          <w:szCs w:val="32"/>
          <w:highlight w:val="none"/>
          <w:u w:val="none"/>
        </w:rPr>
        <w:t>第二十</w:t>
      </w:r>
      <w:r>
        <w:rPr>
          <w:rFonts w:hint="eastAsia" w:ascii="黑体" w:hAnsi="黑体" w:eastAsia="黑体" w:cs="黑体"/>
          <w:color w:val="auto"/>
          <w:sz w:val="32"/>
          <w:szCs w:val="32"/>
          <w:highlight w:val="none"/>
          <w:u w:val="none"/>
          <w:lang w:val="en-US" w:eastAsia="zh-CN"/>
        </w:rPr>
        <w:t>四</w:t>
      </w:r>
      <w:r>
        <w:rPr>
          <w:rFonts w:hint="eastAsia" w:ascii="黑体" w:hAnsi="黑体" w:eastAsia="黑体" w:cs="黑体"/>
          <w:color w:val="auto"/>
          <w:sz w:val="32"/>
          <w:szCs w:val="32"/>
          <w:highlight w:val="none"/>
          <w:u w:val="none"/>
        </w:rPr>
        <w:t>条【允许延长使用年期】</w:t>
      </w:r>
      <w:r>
        <w:rPr>
          <w:rFonts w:hint="eastAsia" w:ascii="Times New Roman" w:hAnsi="Times New Roman" w:eastAsia="仿宋_GB2312"/>
          <w:color w:val="auto"/>
          <w:spacing w:val="-6"/>
          <w:sz w:val="32"/>
          <w:szCs w:val="32"/>
          <w:highlight w:val="none"/>
          <w:u w:val="none"/>
          <w:lang w:val="en-US" w:eastAsia="zh-CN"/>
        </w:rPr>
        <w:t>根据经批准的</w:t>
      </w:r>
      <w:r>
        <w:rPr>
          <w:rFonts w:hint="eastAsia" w:ascii="Times New Roman" w:hAnsi="Times New Roman" w:eastAsia="仿宋_GB2312"/>
          <w:color w:val="auto"/>
          <w:spacing w:val="-6"/>
          <w:sz w:val="32"/>
          <w:szCs w:val="32"/>
          <w:highlight w:val="none"/>
          <w:u w:val="none"/>
        </w:rPr>
        <w:t>改造方案</w:t>
      </w:r>
      <w:r>
        <w:rPr>
          <w:rFonts w:hint="eastAsia" w:ascii="Times New Roman" w:hAnsi="Times New Roman" w:eastAsia="仿宋_GB2312"/>
          <w:color w:val="auto"/>
          <w:spacing w:val="-6"/>
          <w:sz w:val="32"/>
          <w:szCs w:val="32"/>
          <w:highlight w:val="none"/>
          <w:u w:val="none"/>
          <w:lang w:eastAsia="zh-CN"/>
        </w:rPr>
        <w:t>，</w:t>
      </w:r>
      <w:r>
        <w:rPr>
          <w:rFonts w:hint="eastAsia" w:ascii="Times New Roman" w:hAnsi="Times New Roman" w:eastAsia="仿宋_GB2312"/>
          <w:color w:val="auto"/>
          <w:spacing w:val="-6"/>
          <w:sz w:val="32"/>
          <w:szCs w:val="32"/>
          <w:highlight w:val="none"/>
          <w:u w:val="none"/>
        </w:rPr>
        <w:t>允许</w:t>
      </w:r>
      <w:r>
        <w:rPr>
          <w:rFonts w:hint="eastAsia" w:ascii="Times New Roman" w:hAnsi="Times New Roman" w:eastAsia="仿宋_GB2312"/>
          <w:color w:val="auto"/>
          <w:spacing w:val="-6"/>
          <w:sz w:val="32"/>
          <w:szCs w:val="32"/>
          <w:highlight w:val="none"/>
          <w:u w:val="none"/>
          <w:lang w:val="en-US" w:eastAsia="zh-CN"/>
        </w:rPr>
        <w:t>国有工业用地</w:t>
      </w:r>
      <w:r>
        <w:rPr>
          <w:rFonts w:hint="eastAsia" w:ascii="Times New Roman" w:hAnsi="Times New Roman" w:eastAsia="仿宋_GB2312"/>
          <w:color w:val="auto"/>
          <w:spacing w:val="-6"/>
          <w:sz w:val="32"/>
          <w:szCs w:val="32"/>
          <w:highlight w:val="none"/>
          <w:u w:val="none"/>
        </w:rPr>
        <w:t>使用权人按法定最高使用年限变更出让终止日期，按市场评估价补缴土地价款。经集体土地所有权人表决同意，</w:t>
      </w:r>
      <w:r>
        <w:rPr>
          <w:rFonts w:hint="eastAsia" w:ascii="Times New Roman" w:hAnsi="Times New Roman" w:eastAsia="仿宋_GB2312"/>
          <w:color w:val="auto"/>
          <w:spacing w:val="-6"/>
          <w:sz w:val="32"/>
          <w:szCs w:val="32"/>
          <w:highlight w:val="none"/>
          <w:u w:val="none"/>
          <w:lang w:val="en-US" w:eastAsia="zh-CN"/>
        </w:rPr>
        <w:t>由</w:t>
      </w:r>
      <w:r>
        <w:rPr>
          <w:rFonts w:hint="eastAsia" w:ascii="Times New Roman" w:hAnsi="Times New Roman" w:eastAsia="仿宋_GB2312"/>
          <w:color w:val="auto"/>
          <w:spacing w:val="-6"/>
          <w:sz w:val="32"/>
          <w:szCs w:val="32"/>
          <w:highlight w:val="none"/>
          <w:u w:val="none"/>
        </w:rPr>
        <w:t>集体建设用地受让方</w:t>
      </w:r>
      <w:r>
        <w:rPr>
          <w:rFonts w:hint="eastAsia" w:ascii="Times New Roman" w:hAnsi="Times New Roman" w:eastAsia="仿宋_GB2312"/>
          <w:color w:val="auto"/>
          <w:spacing w:val="-6"/>
          <w:sz w:val="32"/>
          <w:szCs w:val="32"/>
          <w:highlight w:val="none"/>
          <w:u w:val="none"/>
          <w:lang w:val="en-US" w:eastAsia="zh-CN"/>
        </w:rPr>
        <w:t>实施改造</w:t>
      </w:r>
      <w:r>
        <w:rPr>
          <w:rFonts w:hint="eastAsia" w:ascii="Times New Roman" w:hAnsi="Times New Roman" w:eastAsia="仿宋_GB2312"/>
          <w:color w:val="auto"/>
          <w:spacing w:val="-6"/>
          <w:sz w:val="32"/>
          <w:szCs w:val="32"/>
          <w:highlight w:val="none"/>
          <w:u w:val="none"/>
        </w:rPr>
        <w:t>的，双方可签订变更协议或重新签订合同，</w:t>
      </w:r>
      <w:r>
        <w:rPr>
          <w:rFonts w:hint="eastAsia" w:ascii="Times New Roman" w:hAnsi="Times New Roman" w:eastAsia="仿宋_GB2312"/>
          <w:color w:val="auto"/>
          <w:spacing w:val="-6"/>
          <w:sz w:val="32"/>
          <w:szCs w:val="32"/>
          <w:highlight w:val="none"/>
          <w:u w:val="none"/>
          <w:lang w:val="en-US" w:eastAsia="zh-CN"/>
        </w:rPr>
        <w:t>参照</w:t>
      </w:r>
      <w:r>
        <w:rPr>
          <w:rFonts w:hint="eastAsia" w:ascii="Times New Roman" w:hAnsi="Times New Roman" w:eastAsia="仿宋_GB2312"/>
          <w:color w:val="auto"/>
          <w:spacing w:val="-6"/>
          <w:sz w:val="32"/>
          <w:szCs w:val="32"/>
          <w:highlight w:val="none"/>
          <w:u w:val="none"/>
        </w:rPr>
        <w:t>国有工业用地</w:t>
      </w:r>
      <w:r>
        <w:rPr>
          <w:rFonts w:hint="eastAsia" w:ascii="Times New Roman" w:hAnsi="Times New Roman" w:eastAsia="仿宋_GB2312"/>
          <w:color w:val="auto"/>
          <w:spacing w:val="-6"/>
          <w:sz w:val="32"/>
          <w:szCs w:val="32"/>
          <w:highlight w:val="none"/>
          <w:u w:val="none"/>
          <w:lang w:val="en-US" w:eastAsia="zh-CN"/>
        </w:rPr>
        <w:t>法定最高年限</w:t>
      </w:r>
      <w:r>
        <w:rPr>
          <w:rFonts w:hint="eastAsia" w:ascii="Times New Roman" w:hAnsi="Times New Roman" w:eastAsia="仿宋_GB2312"/>
          <w:color w:val="auto"/>
          <w:spacing w:val="-6"/>
          <w:sz w:val="32"/>
          <w:szCs w:val="32"/>
          <w:highlight w:val="none"/>
          <w:u w:val="none"/>
        </w:rPr>
        <w:t>延长流转年限并补缴地价款。</w:t>
      </w:r>
    </w:p>
    <w:p>
      <w:pPr>
        <w:spacing w:line="574" w:lineRule="exact"/>
        <w:ind w:firstLine="640" w:firstLineChars="200"/>
        <w:rPr>
          <w:rFonts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第</w:t>
      </w:r>
      <w:r>
        <w:rPr>
          <w:rFonts w:hint="eastAsia" w:ascii="黑体" w:hAnsi="黑体" w:eastAsia="黑体" w:cs="黑体"/>
          <w:color w:val="auto"/>
          <w:sz w:val="32"/>
          <w:szCs w:val="32"/>
          <w:highlight w:val="none"/>
          <w:u w:val="none"/>
          <w:lang w:val="en-US" w:eastAsia="zh-CN"/>
        </w:rPr>
        <w:t>二</w:t>
      </w:r>
      <w:r>
        <w:rPr>
          <w:rFonts w:hint="eastAsia" w:ascii="黑体" w:hAnsi="黑体" w:eastAsia="黑体" w:cs="黑体"/>
          <w:color w:val="auto"/>
          <w:sz w:val="32"/>
          <w:szCs w:val="32"/>
          <w:highlight w:val="none"/>
          <w:u w:val="none"/>
        </w:rPr>
        <w:t>十</w:t>
      </w:r>
      <w:r>
        <w:rPr>
          <w:rFonts w:hint="eastAsia" w:ascii="黑体" w:hAnsi="黑体" w:eastAsia="黑体" w:cs="黑体"/>
          <w:color w:val="auto"/>
          <w:sz w:val="32"/>
          <w:szCs w:val="32"/>
          <w:highlight w:val="none"/>
          <w:u w:val="none"/>
          <w:lang w:val="en-US" w:eastAsia="zh-CN"/>
        </w:rPr>
        <w:t>五</w:t>
      </w:r>
      <w:r>
        <w:rPr>
          <w:rFonts w:hint="eastAsia" w:ascii="黑体" w:hAnsi="黑体" w:eastAsia="黑体" w:cs="黑体"/>
          <w:color w:val="auto"/>
          <w:sz w:val="32"/>
          <w:szCs w:val="32"/>
          <w:highlight w:val="none"/>
          <w:u w:val="none"/>
        </w:rPr>
        <w:t xml:space="preserve">条 </w:t>
      </w:r>
      <w:r>
        <w:rPr>
          <w:rFonts w:hint="eastAsia" w:ascii="黑体" w:hAnsi="黑体" w:eastAsia="黑体" w:cs="黑体"/>
          <w:color w:val="auto"/>
          <w:spacing w:val="-6"/>
          <w:kern w:val="0"/>
          <w:sz w:val="32"/>
          <w:szCs w:val="32"/>
          <w:highlight w:val="none"/>
          <w:u w:val="none"/>
        </w:rPr>
        <w:t>【旧厂房微改造过渡期政策】</w:t>
      </w:r>
      <w:r>
        <w:rPr>
          <w:rFonts w:hint="eastAsia" w:ascii="仿宋_GB2312" w:hAnsi="仿宋_GB2312" w:eastAsia="仿宋_GB2312" w:cs="仿宋_GB2312"/>
          <w:color w:val="auto"/>
          <w:spacing w:val="-6"/>
          <w:kern w:val="0"/>
          <w:sz w:val="32"/>
          <w:szCs w:val="32"/>
          <w:highlight w:val="none"/>
          <w:u w:val="none"/>
        </w:rPr>
        <w:t>已取得</w:t>
      </w:r>
      <w:r>
        <w:rPr>
          <w:rFonts w:hint="eastAsia" w:ascii="仿宋_GB2312" w:hAnsi="仿宋_GB2312" w:eastAsia="仿宋_GB2312" w:cs="仿宋_GB2312"/>
          <w:color w:val="auto"/>
          <w:sz w:val="32"/>
          <w:szCs w:val="32"/>
          <w:highlight w:val="none"/>
          <w:u w:val="none"/>
        </w:rPr>
        <w:t>不动产权证的工业用地，</w:t>
      </w:r>
      <w:r>
        <w:rPr>
          <w:rFonts w:hint="eastAsia" w:ascii="仿宋_GB2312" w:hAnsi="仿宋_GB2312" w:eastAsia="仿宋_GB2312" w:cs="仿宋_GB2312"/>
          <w:color w:val="auto"/>
          <w:sz w:val="32"/>
          <w:szCs w:val="32"/>
          <w:highlight w:val="none"/>
          <w:u w:val="none"/>
          <w:lang w:val="en-US" w:eastAsia="zh-CN"/>
        </w:rPr>
        <w:t>拟改造方向</w:t>
      </w:r>
      <w:r>
        <w:rPr>
          <w:rFonts w:hint="eastAsia" w:ascii="仿宋_GB2312" w:hAnsi="仿宋_GB2312" w:eastAsia="仿宋_GB2312" w:cs="仿宋_GB2312"/>
          <w:color w:val="auto"/>
          <w:sz w:val="32"/>
          <w:szCs w:val="32"/>
          <w:highlight w:val="none"/>
          <w:u w:val="none"/>
        </w:rPr>
        <w:t>符合行业专项规划或控制线详细规划、</w:t>
      </w:r>
      <w:r>
        <w:rPr>
          <w:rFonts w:hint="eastAsia" w:ascii="仿宋_GB2312" w:hAnsi="仿宋_GB2312" w:eastAsia="仿宋_GB2312" w:cs="仿宋_GB2312"/>
          <w:color w:val="auto"/>
          <w:sz w:val="32"/>
          <w:szCs w:val="32"/>
          <w:highlight w:val="none"/>
          <w:u w:val="none"/>
          <w:lang w:val="en-US" w:eastAsia="zh-CN"/>
        </w:rPr>
        <w:t>技术标准</w:t>
      </w:r>
      <w:r>
        <w:rPr>
          <w:rFonts w:hint="eastAsia" w:ascii="仿宋_GB2312" w:hAnsi="仿宋_GB2312" w:eastAsia="仿宋_GB2312" w:cs="仿宋_GB2312"/>
          <w:color w:val="auto"/>
          <w:sz w:val="32"/>
          <w:szCs w:val="32"/>
          <w:highlight w:val="none"/>
          <w:u w:val="none"/>
        </w:rPr>
        <w:t>，满足建筑物结构安全和消防、环保等</w:t>
      </w:r>
      <w:r>
        <w:rPr>
          <w:rFonts w:hint="eastAsia" w:ascii="仿宋_GB2312" w:hAnsi="仿宋_GB2312" w:eastAsia="仿宋_GB2312" w:cs="仿宋_GB2312"/>
          <w:color w:val="auto"/>
          <w:sz w:val="32"/>
          <w:szCs w:val="32"/>
          <w:highlight w:val="none"/>
          <w:u w:val="none"/>
          <w:lang w:val="en-US" w:eastAsia="zh-CN"/>
        </w:rPr>
        <w:t>要求</w:t>
      </w:r>
      <w:r>
        <w:rPr>
          <w:rFonts w:hint="eastAsia" w:ascii="仿宋_GB2312" w:hAnsi="仿宋_GB2312" w:eastAsia="仿宋_GB2312" w:cs="仿宋_GB2312"/>
          <w:color w:val="auto"/>
          <w:sz w:val="32"/>
          <w:szCs w:val="32"/>
          <w:highlight w:val="none"/>
          <w:u w:val="none"/>
        </w:rPr>
        <w:t>，经批准用作以下用途，享受按原用途使用5年的过渡期政策，过渡期届满前6个月内可以申请以协议方式办理用地手续：</w:t>
      </w:r>
    </w:p>
    <w:p>
      <w:pPr>
        <w:suppressLineNumbers/>
        <w:autoSpaceDE w:val="0"/>
        <w:autoSpaceDN w:val="0"/>
        <w:adjustRightInd w:val="0"/>
        <w:snapToGrid w:val="0"/>
        <w:spacing w:line="574" w:lineRule="exact"/>
        <w:ind w:firstLine="652" w:firstLineChars="204"/>
        <w:contextualSpacing/>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（一）公共服务事业：教育、医疗、体育、养老社会福利机构等公共服务设施、公益事业项目；</w:t>
      </w:r>
    </w:p>
    <w:p>
      <w:pPr>
        <w:spacing w:line="574"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（二）生产性及高科技服务业：互联网+产业、研发设计、科技服务、信息服务、总部经济、文化创意、现代物流、现代旅游、商务会展、金融服务等。</w:t>
      </w:r>
    </w:p>
    <w:p>
      <w:pPr>
        <w:spacing w:line="574" w:lineRule="exact"/>
        <w:ind w:firstLine="640" w:firstLineChars="200"/>
        <w:rPr>
          <w:rFonts w:ascii="黑体" w:hAnsi="黑体" w:eastAsia="黑体" w:cs="黑体"/>
          <w:color w:val="auto"/>
          <w:spacing w:val="-6"/>
          <w:kern w:val="32"/>
          <w:sz w:val="32"/>
          <w:szCs w:val="32"/>
          <w:highlight w:val="none"/>
          <w:u w:val="none"/>
        </w:rPr>
      </w:pPr>
      <w:r>
        <w:rPr>
          <w:rFonts w:hint="eastAsia" w:ascii="仿宋_GB2312" w:hAnsi="仿宋_GB2312" w:eastAsia="仿宋_GB2312" w:cs="仿宋_GB2312"/>
          <w:color w:val="auto"/>
          <w:sz w:val="32"/>
          <w:szCs w:val="32"/>
          <w:highlight w:val="none"/>
          <w:u w:val="none"/>
        </w:rPr>
        <w:t>上述旧厂房微改造可凭经批准的改造方案批复办理规划、建设、消防、环保等行政审批及商事登记有关手续。</w:t>
      </w:r>
    </w:p>
    <w:p>
      <w:pPr>
        <w:spacing w:line="574" w:lineRule="exact"/>
        <w:rPr>
          <w:color w:val="auto"/>
          <w:highlight w:val="none"/>
          <w:u w:val="none"/>
        </w:rPr>
      </w:pPr>
    </w:p>
    <w:p>
      <w:pPr>
        <w:pStyle w:val="2"/>
        <w:keepNext w:val="0"/>
        <w:keepLines w:val="0"/>
        <w:autoSpaceDE w:val="0"/>
        <w:autoSpaceDN w:val="0"/>
        <w:spacing w:line="574" w:lineRule="exact"/>
        <w:ind w:firstLine="640" w:firstLineChars="200"/>
        <w:jc w:val="center"/>
        <w:rPr>
          <w:rFonts w:ascii="黑体" w:hAnsi="黑体" w:eastAsia="黑体" w:cs="黑体"/>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五</w:t>
      </w:r>
      <w:r>
        <w:rPr>
          <w:rFonts w:hint="eastAsia" w:ascii="黑体" w:hAnsi="黑体" w:eastAsia="黑体" w:cs="黑体"/>
          <w:b w:val="0"/>
          <w:bCs w:val="0"/>
          <w:color w:val="auto"/>
          <w:kern w:val="2"/>
          <w:sz w:val="32"/>
          <w:szCs w:val="32"/>
          <w:highlight w:val="none"/>
          <w:u w:val="none"/>
        </w:rPr>
        <w:t>章   监督管理</w:t>
      </w:r>
    </w:p>
    <w:p>
      <w:pPr>
        <w:pStyle w:val="2"/>
        <w:keepNext w:val="0"/>
        <w:keepLines w:val="0"/>
        <w:suppressLineNumbers/>
        <w:adjustRightInd w:val="0"/>
        <w:snapToGrid w:val="0"/>
        <w:spacing w:line="574" w:lineRule="exact"/>
        <w:ind w:firstLine="616" w:firstLineChars="200"/>
        <w:rPr>
          <w:rFonts w:ascii="黑体" w:hAnsi="黑体" w:eastAsia="黑体" w:cs="黑体"/>
          <w:b w:val="0"/>
          <w:bCs w:val="0"/>
          <w:color w:val="auto"/>
          <w:spacing w:val="-6"/>
          <w:kern w:val="32"/>
          <w:sz w:val="32"/>
          <w:szCs w:val="32"/>
          <w:highlight w:val="none"/>
          <w:u w:val="none"/>
        </w:rPr>
      </w:pPr>
    </w:p>
    <w:p>
      <w:pPr>
        <w:suppressLineNumbers/>
        <w:adjustRightInd w:val="0"/>
        <w:snapToGrid w:val="0"/>
        <w:spacing w:line="564" w:lineRule="exact"/>
        <w:ind w:firstLine="640" w:firstLineChars="200"/>
        <w:rPr>
          <w:rFonts w:ascii="黑体" w:hAnsi="黑体" w:eastAsia="黑体" w:cs="黑体"/>
          <w:color w:val="auto"/>
          <w:spacing w:val="-6"/>
          <w:kern w:val="32"/>
          <w:sz w:val="32"/>
          <w:szCs w:val="32"/>
          <w:highlight w:val="none"/>
          <w:u w:val="none"/>
        </w:rPr>
      </w:pPr>
      <w:r>
        <w:rPr>
          <w:rFonts w:hint="eastAsia" w:ascii="黑体" w:hAnsi="黑体" w:eastAsia="黑体" w:cs="黑体"/>
          <w:color w:val="auto"/>
          <w:kern w:val="0"/>
          <w:sz w:val="32"/>
          <w:szCs w:val="32"/>
          <w:highlight w:val="none"/>
          <w:u w:val="none"/>
        </w:rPr>
        <w:t>第</w:t>
      </w:r>
      <w:r>
        <w:rPr>
          <w:rFonts w:hint="eastAsia" w:ascii="黑体" w:hAnsi="黑体" w:eastAsia="黑体" w:cs="黑体"/>
          <w:color w:val="auto"/>
          <w:kern w:val="0"/>
          <w:sz w:val="32"/>
          <w:szCs w:val="32"/>
          <w:highlight w:val="none"/>
          <w:u w:val="none"/>
          <w:lang w:val="en-US" w:eastAsia="zh-CN"/>
        </w:rPr>
        <w:t>二</w:t>
      </w:r>
      <w:r>
        <w:rPr>
          <w:rFonts w:hint="eastAsia" w:ascii="黑体" w:hAnsi="黑体" w:eastAsia="黑体" w:cs="黑体"/>
          <w:color w:val="auto"/>
          <w:kern w:val="0"/>
          <w:sz w:val="32"/>
          <w:szCs w:val="32"/>
          <w:highlight w:val="none"/>
          <w:u w:val="none"/>
        </w:rPr>
        <w:t>十</w:t>
      </w:r>
      <w:r>
        <w:rPr>
          <w:rFonts w:hint="eastAsia" w:ascii="黑体" w:hAnsi="黑体" w:eastAsia="黑体" w:cs="黑体"/>
          <w:color w:val="auto"/>
          <w:kern w:val="0"/>
          <w:sz w:val="32"/>
          <w:szCs w:val="32"/>
          <w:highlight w:val="none"/>
          <w:u w:val="none"/>
          <w:lang w:val="en-US" w:eastAsia="zh-CN"/>
        </w:rPr>
        <w:t>六</w:t>
      </w:r>
      <w:r>
        <w:rPr>
          <w:rFonts w:hint="eastAsia" w:ascii="黑体" w:hAnsi="黑体" w:eastAsia="黑体" w:cs="黑体"/>
          <w:color w:val="auto"/>
          <w:kern w:val="0"/>
          <w:sz w:val="32"/>
          <w:szCs w:val="32"/>
          <w:highlight w:val="none"/>
          <w:u w:val="none"/>
        </w:rPr>
        <w:t>条 【推进联合促改】</w:t>
      </w:r>
      <w:r>
        <w:rPr>
          <w:rFonts w:hint="eastAsia" w:ascii="仿宋_GB2312" w:hAnsi="仿宋" w:eastAsia="仿宋_GB2312" w:cs="仿宋"/>
          <w:color w:val="auto"/>
          <w:kern w:val="0"/>
          <w:sz w:val="32"/>
          <w:szCs w:val="32"/>
          <w:highlight w:val="none"/>
          <w:u w:val="none"/>
        </w:rPr>
        <w:t>建立健全城管执法、自然资源、公安、住房城乡建设、生态环境、市场监管、税务、应急管理等多部门联合执法机制，依法查处违法</w:t>
      </w:r>
      <w:r>
        <w:rPr>
          <w:rFonts w:hint="eastAsia" w:ascii="仿宋_GB2312" w:hAnsi="仿宋" w:eastAsia="仿宋_GB2312" w:cs="仿宋"/>
          <w:color w:val="auto"/>
          <w:kern w:val="0"/>
          <w:sz w:val="32"/>
          <w:szCs w:val="32"/>
          <w:highlight w:val="none"/>
          <w:u w:val="none"/>
          <w:lang w:val="en-US" w:eastAsia="zh-CN"/>
        </w:rPr>
        <w:t>违规</w:t>
      </w:r>
      <w:r>
        <w:rPr>
          <w:rFonts w:hint="eastAsia" w:ascii="仿宋_GB2312" w:hAnsi="仿宋" w:eastAsia="仿宋_GB2312" w:cs="仿宋"/>
          <w:color w:val="auto"/>
          <w:kern w:val="0"/>
          <w:sz w:val="32"/>
          <w:szCs w:val="32"/>
          <w:highlight w:val="none"/>
          <w:u w:val="none"/>
        </w:rPr>
        <w:t>行为。对未完善用地手续、没有合法报建手续的，分类采取违法用地查处、闲置土地处置、依法罚款或拆除</w:t>
      </w:r>
      <w:r>
        <w:rPr>
          <w:rFonts w:hint="eastAsia" w:ascii="仿宋_GB2312" w:hAnsi="仿宋" w:eastAsia="仿宋_GB2312" w:cs="仿宋"/>
          <w:color w:val="auto"/>
          <w:kern w:val="0"/>
          <w:sz w:val="32"/>
          <w:szCs w:val="32"/>
          <w:highlight w:val="none"/>
          <w:u w:val="none"/>
          <w:lang w:val="en-US" w:eastAsia="zh-CN"/>
        </w:rPr>
        <w:t>措施，</w:t>
      </w:r>
      <w:r>
        <w:rPr>
          <w:rFonts w:hint="eastAsia" w:ascii="仿宋_GB2312" w:hAnsi="仿宋" w:eastAsia="仿宋_GB2312" w:cs="仿宋"/>
          <w:color w:val="auto"/>
          <w:kern w:val="0"/>
          <w:sz w:val="32"/>
          <w:szCs w:val="32"/>
          <w:highlight w:val="none"/>
          <w:u w:val="none"/>
        </w:rPr>
        <w:t>关停消防、安全等不达标、影响人民群众生命安全的危旧厂房。建立落后产能企业甄别认定规则</w:t>
      </w:r>
      <w:r>
        <w:rPr>
          <w:rFonts w:hint="eastAsia" w:ascii="仿宋_GB2312" w:hAnsi="仿宋" w:eastAsia="仿宋_GB2312" w:cs="仿宋"/>
          <w:color w:val="auto"/>
          <w:kern w:val="0"/>
          <w:sz w:val="32"/>
          <w:szCs w:val="32"/>
          <w:highlight w:val="none"/>
          <w:u w:val="none"/>
          <w:lang w:val="en-US" w:eastAsia="zh-CN"/>
        </w:rPr>
        <w:t>和</w:t>
      </w:r>
      <w:r>
        <w:rPr>
          <w:rFonts w:hint="eastAsia" w:ascii="仿宋_GB2312" w:hAnsi="仿宋" w:eastAsia="仿宋_GB2312" w:cs="仿宋"/>
          <w:color w:val="auto"/>
          <w:kern w:val="0"/>
          <w:sz w:val="32"/>
          <w:szCs w:val="32"/>
          <w:highlight w:val="none"/>
          <w:u w:val="none"/>
        </w:rPr>
        <w:t>落后产能企业清单，推进用水、用电、用能、排污权等差别化配置机制。对存在安全隐患、未限时整改、造成事故的，依法追究</w:t>
      </w:r>
      <w:r>
        <w:rPr>
          <w:rFonts w:hint="eastAsia" w:ascii="仿宋_GB2312" w:hAnsi="仿宋" w:eastAsia="仿宋_GB2312" w:cs="仿宋"/>
          <w:color w:val="auto"/>
          <w:kern w:val="0"/>
          <w:sz w:val="32"/>
          <w:szCs w:val="32"/>
          <w:highlight w:val="none"/>
          <w:u w:val="none"/>
          <w:lang w:val="en-US" w:eastAsia="zh-CN"/>
        </w:rPr>
        <w:t>相关人员</w:t>
      </w:r>
      <w:r>
        <w:rPr>
          <w:rFonts w:hint="eastAsia" w:ascii="仿宋_GB2312" w:hAnsi="仿宋" w:eastAsia="仿宋_GB2312" w:cs="仿宋"/>
          <w:color w:val="auto"/>
          <w:kern w:val="0"/>
          <w:sz w:val="32"/>
          <w:szCs w:val="32"/>
          <w:highlight w:val="none"/>
          <w:u w:val="none"/>
        </w:rPr>
        <w:t>责任。</w:t>
      </w:r>
    </w:p>
    <w:p>
      <w:pPr>
        <w:pStyle w:val="2"/>
        <w:keepNext w:val="0"/>
        <w:keepLines w:val="0"/>
        <w:suppressLineNumbers/>
        <w:adjustRightInd w:val="0"/>
        <w:snapToGrid w:val="0"/>
        <w:spacing w:line="574" w:lineRule="exact"/>
        <w:ind w:firstLine="616" w:firstLineChars="200"/>
        <w:rPr>
          <w:rFonts w:ascii="仿宋_GB2312" w:hAnsi="仿宋" w:eastAsia="仿宋_GB2312" w:cs="仿宋"/>
          <w:b w:val="0"/>
          <w:bCs w:val="0"/>
          <w:color w:val="auto"/>
          <w:kern w:val="0"/>
          <w:sz w:val="32"/>
          <w:szCs w:val="32"/>
          <w:highlight w:val="none"/>
          <w:u w:val="none"/>
        </w:rPr>
      </w:pPr>
      <w:r>
        <w:rPr>
          <w:rFonts w:hint="eastAsia" w:ascii="黑体" w:hAnsi="黑体" w:eastAsia="黑体" w:cs="黑体"/>
          <w:b w:val="0"/>
          <w:bCs w:val="0"/>
          <w:color w:val="auto"/>
          <w:spacing w:val="-6"/>
          <w:kern w:val="32"/>
          <w:sz w:val="32"/>
          <w:szCs w:val="32"/>
          <w:highlight w:val="none"/>
          <w:u w:val="none"/>
        </w:rPr>
        <w:t>第二十</w:t>
      </w:r>
      <w:r>
        <w:rPr>
          <w:rFonts w:hint="eastAsia" w:ascii="黑体" w:hAnsi="黑体" w:eastAsia="黑体" w:cs="黑体"/>
          <w:b w:val="0"/>
          <w:bCs w:val="0"/>
          <w:color w:val="auto"/>
          <w:spacing w:val="-6"/>
          <w:kern w:val="32"/>
          <w:sz w:val="32"/>
          <w:szCs w:val="32"/>
          <w:highlight w:val="none"/>
          <w:u w:val="none"/>
          <w:lang w:val="en-US" w:eastAsia="zh-CN"/>
        </w:rPr>
        <w:t>七</w:t>
      </w:r>
      <w:r>
        <w:rPr>
          <w:rFonts w:hint="eastAsia" w:ascii="黑体" w:hAnsi="黑体" w:eastAsia="黑体" w:cs="黑体"/>
          <w:b w:val="0"/>
          <w:bCs w:val="0"/>
          <w:color w:val="auto"/>
          <w:spacing w:val="-6"/>
          <w:kern w:val="32"/>
          <w:sz w:val="32"/>
          <w:szCs w:val="32"/>
          <w:highlight w:val="none"/>
          <w:u w:val="none"/>
        </w:rPr>
        <w:t>条【加强协议监管】</w:t>
      </w:r>
      <w:r>
        <w:rPr>
          <w:rFonts w:hint="eastAsia" w:ascii="仿宋_GB2312" w:hAnsi="仿宋" w:eastAsia="仿宋_GB2312" w:cs="仿宋"/>
          <w:b w:val="0"/>
          <w:bCs w:val="0"/>
          <w:color w:val="auto"/>
          <w:kern w:val="0"/>
          <w:sz w:val="32"/>
          <w:szCs w:val="32"/>
          <w:highlight w:val="none"/>
          <w:u w:val="none"/>
          <w:lang w:val="en-US" w:eastAsia="zh-CN"/>
        </w:rPr>
        <w:t>建立项目批后监管制度，</w:t>
      </w:r>
      <w:r>
        <w:rPr>
          <w:rFonts w:hint="eastAsia" w:ascii="仿宋_GB2312" w:hAnsi="仿宋" w:eastAsia="仿宋_GB2312" w:cs="仿宋"/>
          <w:b w:val="0"/>
          <w:bCs w:val="0"/>
          <w:color w:val="auto"/>
          <w:kern w:val="0"/>
          <w:sz w:val="32"/>
          <w:szCs w:val="32"/>
          <w:highlight w:val="none"/>
          <w:u w:val="none"/>
        </w:rPr>
        <w:t>对享受相关优惠政策的项目，</w:t>
      </w:r>
      <w:r>
        <w:rPr>
          <w:rFonts w:hint="eastAsia" w:ascii="仿宋_GB2312" w:hAnsi="仿宋" w:eastAsia="仿宋_GB2312" w:cs="仿宋"/>
          <w:b w:val="0"/>
          <w:bCs w:val="0"/>
          <w:color w:val="auto"/>
          <w:kern w:val="0"/>
          <w:sz w:val="32"/>
          <w:szCs w:val="32"/>
          <w:highlight w:val="none"/>
          <w:u w:val="none"/>
          <w:lang w:val="en-US" w:eastAsia="zh-CN"/>
        </w:rPr>
        <w:t>在监管协议中</w:t>
      </w:r>
      <w:r>
        <w:rPr>
          <w:rFonts w:hint="eastAsia" w:ascii="仿宋_GB2312" w:hAnsi="仿宋" w:eastAsia="仿宋_GB2312" w:cs="仿宋"/>
          <w:b w:val="0"/>
          <w:bCs w:val="0"/>
          <w:color w:val="auto"/>
          <w:kern w:val="0"/>
          <w:sz w:val="32"/>
          <w:szCs w:val="32"/>
          <w:highlight w:val="none"/>
          <w:u w:val="none"/>
        </w:rPr>
        <w:t>明确动工、竣工时限，投入、产出</w:t>
      </w:r>
      <w:r>
        <w:rPr>
          <w:rFonts w:hint="eastAsia" w:ascii="仿宋_GB2312" w:hAnsi="仿宋" w:eastAsia="仿宋_GB2312" w:cs="仿宋"/>
          <w:b w:val="0"/>
          <w:bCs w:val="0"/>
          <w:color w:val="auto"/>
          <w:kern w:val="0"/>
          <w:sz w:val="32"/>
          <w:szCs w:val="32"/>
          <w:highlight w:val="none"/>
          <w:u w:val="none"/>
          <w:lang w:eastAsia="zh-CN"/>
        </w:rPr>
        <w:t>、</w:t>
      </w:r>
      <w:r>
        <w:rPr>
          <w:rFonts w:hint="eastAsia" w:ascii="仿宋_GB2312" w:hAnsi="仿宋" w:eastAsia="仿宋_GB2312" w:cs="仿宋"/>
          <w:b w:val="0"/>
          <w:bCs w:val="0"/>
          <w:color w:val="auto"/>
          <w:kern w:val="0"/>
          <w:sz w:val="32"/>
          <w:szCs w:val="32"/>
          <w:highlight w:val="none"/>
          <w:u w:val="none"/>
        </w:rPr>
        <w:t>违约责任等</w:t>
      </w:r>
      <w:r>
        <w:rPr>
          <w:rFonts w:hint="eastAsia" w:ascii="仿宋_GB2312" w:hAnsi="仿宋" w:eastAsia="仿宋_GB2312" w:cs="仿宋"/>
          <w:b w:val="0"/>
          <w:bCs w:val="0"/>
          <w:color w:val="auto"/>
          <w:kern w:val="0"/>
          <w:sz w:val="32"/>
          <w:szCs w:val="32"/>
          <w:highlight w:val="none"/>
          <w:u w:val="none"/>
          <w:lang w:val="en-US" w:eastAsia="zh-CN"/>
        </w:rPr>
        <w:t>内容</w:t>
      </w:r>
      <w:r>
        <w:rPr>
          <w:rFonts w:hint="eastAsia" w:ascii="仿宋_GB2312" w:hAnsi="仿宋" w:eastAsia="仿宋_GB2312" w:cs="仿宋"/>
          <w:b w:val="0"/>
          <w:bCs w:val="0"/>
          <w:color w:val="auto"/>
          <w:kern w:val="0"/>
          <w:sz w:val="32"/>
          <w:szCs w:val="32"/>
          <w:highlight w:val="none"/>
          <w:u w:val="none"/>
          <w:lang w:eastAsia="zh-CN"/>
        </w:rPr>
        <w:t>。</w:t>
      </w:r>
      <w:r>
        <w:rPr>
          <w:rFonts w:hint="eastAsia" w:ascii="仿宋_GB2312" w:hAnsi="仿宋" w:eastAsia="仿宋_GB2312" w:cs="仿宋"/>
          <w:b w:val="0"/>
          <w:bCs w:val="0"/>
          <w:color w:val="auto"/>
          <w:kern w:val="0"/>
          <w:sz w:val="32"/>
          <w:szCs w:val="32"/>
          <w:highlight w:val="none"/>
          <w:u w:val="none"/>
        </w:rPr>
        <w:t>联动改造项目监管协议</w:t>
      </w:r>
      <w:r>
        <w:rPr>
          <w:rFonts w:hint="eastAsia" w:ascii="仿宋_GB2312" w:hAnsi="仿宋" w:eastAsia="仿宋_GB2312" w:cs="仿宋"/>
          <w:b w:val="0"/>
          <w:bCs w:val="0"/>
          <w:color w:val="auto"/>
          <w:kern w:val="0"/>
          <w:sz w:val="32"/>
          <w:szCs w:val="32"/>
          <w:highlight w:val="none"/>
          <w:u w:val="none"/>
          <w:lang w:val="en-US" w:eastAsia="zh-CN"/>
        </w:rPr>
        <w:t>还应明确</w:t>
      </w:r>
      <w:r>
        <w:rPr>
          <w:rFonts w:hint="eastAsia" w:ascii="仿宋_GB2312" w:hAnsi="仿宋" w:eastAsia="仿宋_GB2312" w:cs="仿宋"/>
          <w:b w:val="0"/>
          <w:bCs w:val="0"/>
          <w:color w:val="auto"/>
          <w:kern w:val="0"/>
          <w:sz w:val="32"/>
          <w:szCs w:val="32"/>
          <w:highlight w:val="none"/>
          <w:u w:val="none"/>
        </w:rPr>
        <w:t>联动改造监管内容。对违反法律政策规定或协议约定的，依法依规依约处置。</w:t>
      </w:r>
    </w:p>
    <w:p>
      <w:pPr>
        <w:suppressLineNumbers/>
        <w:adjustRightInd w:val="0"/>
        <w:snapToGrid w:val="0"/>
        <w:spacing w:line="574" w:lineRule="exact"/>
        <w:ind w:firstLine="616" w:firstLineChars="200"/>
        <w:rPr>
          <w:rFonts w:ascii="黑体" w:hAnsi="黑体" w:eastAsia="黑体" w:cs="黑体"/>
          <w:color w:val="auto"/>
          <w:spacing w:val="-6"/>
          <w:kern w:val="32"/>
          <w:sz w:val="32"/>
          <w:szCs w:val="32"/>
          <w:highlight w:val="none"/>
          <w:u w:val="none"/>
        </w:rPr>
      </w:pPr>
    </w:p>
    <w:p>
      <w:pPr>
        <w:pStyle w:val="2"/>
        <w:keepNext w:val="0"/>
        <w:keepLines w:val="0"/>
        <w:suppressLineNumbers/>
        <w:adjustRightInd w:val="0"/>
        <w:snapToGrid w:val="0"/>
        <w:spacing w:line="574" w:lineRule="exact"/>
        <w:ind w:firstLine="616" w:firstLineChars="200"/>
        <w:jc w:val="center"/>
        <w:rPr>
          <w:rFonts w:ascii="仿宋_GB2312" w:hAnsi="仿宋_GB2312" w:eastAsia="仿宋_GB2312" w:cs="仿宋_GB2312"/>
          <w:b w:val="0"/>
          <w:bCs w:val="0"/>
          <w:color w:val="auto"/>
          <w:sz w:val="32"/>
          <w:szCs w:val="32"/>
          <w:highlight w:val="none"/>
          <w:u w:val="none"/>
        </w:rPr>
      </w:pPr>
      <w:r>
        <w:rPr>
          <w:rFonts w:hint="eastAsia" w:ascii="黑体" w:hAnsi="黑体" w:eastAsia="黑体" w:cs="黑体"/>
          <w:b w:val="0"/>
          <w:color w:val="auto"/>
          <w:spacing w:val="-6"/>
          <w:kern w:val="32"/>
          <w:sz w:val="32"/>
          <w:szCs w:val="32"/>
          <w:highlight w:val="none"/>
          <w:u w:val="none"/>
        </w:rPr>
        <w:t>第</w:t>
      </w:r>
      <w:r>
        <w:rPr>
          <w:rFonts w:hint="eastAsia" w:ascii="黑体" w:hAnsi="黑体" w:eastAsia="黑体" w:cs="黑体"/>
          <w:b w:val="0"/>
          <w:color w:val="auto"/>
          <w:spacing w:val="-6"/>
          <w:kern w:val="32"/>
          <w:sz w:val="32"/>
          <w:szCs w:val="32"/>
          <w:highlight w:val="none"/>
          <w:u w:val="none"/>
          <w:lang w:val="en-US" w:eastAsia="zh-CN"/>
        </w:rPr>
        <w:t>六</w:t>
      </w:r>
      <w:r>
        <w:rPr>
          <w:rFonts w:hint="eastAsia" w:ascii="黑体" w:hAnsi="黑体" w:eastAsia="黑体" w:cs="黑体"/>
          <w:b w:val="0"/>
          <w:color w:val="auto"/>
          <w:spacing w:val="-6"/>
          <w:kern w:val="32"/>
          <w:sz w:val="32"/>
          <w:szCs w:val="32"/>
          <w:highlight w:val="none"/>
          <w:u w:val="none"/>
        </w:rPr>
        <w:t>章   附  则</w:t>
      </w:r>
    </w:p>
    <w:p>
      <w:pPr>
        <w:spacing w:line="574" w:lineRule="exact"/>
        <w:ind w:firstLine="640" w:firstLineChars="200"/>
        <w:rPr>
          <w:rFonts w:ascii="黑体" w:hAnsi="黑体" w:eastAsia="黑体" w:cs="黑体"/>
          <w:color w:val="auto"/>
          <w:kern w:val="21"/>
          <w:sz w:val="32"/>
          <w:szCs w:val="32"/>
          <w:highlight w:val="none"/>
          <w:u w:val="none"/>
        </w:rPr>
      </w:pPr>
    </w:p>
    <w:p>
      <w:pPr>
        <w:spacing w:line="574" w:lineRule="exact"/>
        <w:ind w:firstLine="640" w:firstLineChars="200"/>
        <w:rPr>
          <w:rFonts w:ascii="仿宋_GB2312" w:hAnsi="仿宋_GB2312" w:eastAsia="仿宋_GB2312" w:cs="仿宋_GB2312"/>
          <w:color w:val="auto"/>
          <w:kern w:val="21"/>
          <w:sz w:val="32"/>
          <w:szCs w:val="32"/>
          <w:highlight w:val="none"/>
          <w:u w:val="none"/>
        </w:rPr>
      </w:pPr>
      <w:r>
        <w:rPr>
          <w:rFonts w:hint="eastAsia" w:ascii="黑体" w:hAnsi="黑体" w:eastAsia="黑体" w:cs="黑体"/>
          <w:color w:val="auto"/>
          <w:kern w:val="21"/>
          <w:sz w:val="32"/>
          <w:szCs w:val="32"/>
          <w:highlight w:val="none"/>
          <w:u w:val="none"/>
          <w:lang w:val="zh-CN"/>
        </w:rPr>
        <w:t>第</w:t>
      </w:r>
      <w:r>
        <w:rPr>
          <w:rFonts w:hint="eastAsia" w:ascii="黑体" w:hAnsi="黑体" w:eastAsia="黑体" w:cs="黑体"/>
          <w:color w:val="auto"/>
          <w:kern w:val="21"/>
          <w:sz w:val="32"/>
          <w:szCs w:val="32"/>
          <w:highlight w:val="none"/>
          <w:u w:val="none"/>
          <w:lang w:val="en-US" w:eastAsia="zh-CN"/>
        </w:rPr>
        <w:t>二</w:t>
      </w:r>
      <w:r>
        <w:rPr>
          <w:rFonts w:hint="eastAsia" w:ascii="黑体" w:hAnsi="黑体" w:eastAsia="黑体" w:cs="黑体"/>
          <w:color w:val="auto"/>
          <w:kern w:val="21"/>
          <w:sz w:val="32"/>
          <w:szCs w:val="32"/>
          <w:highlight w:val="none"/>
          <w:u w:val="none"/>
          <w:lang w:val="zh-CN"/>
        </w:rPr>
        <w:t>十</w:t>
      </w:r>
      <w:r>
        <w:rPr>
          <w:rFonts w:hint="eastAsia" w:ascii="黑体" w:hAnsi="黑体" w:eastAsia="黑体" w:cs="黑体"/>
          <w:color w:val="auto"/>
          <w:kern w:val="21"/>
          <w:sz w:val="32"/>
          <w:szCs w:val="32"/>
          <w:highlight w:val="none"/>
          <w:u w:val="none"/>
          <w:lang w:val="en-US" w:eastAsia="zh-CN"/>
        </w:rPr>
        <w:t>八</w:t>
      </w:r>
      <w:r>
        <w:rPr>
          <w:rFonts w:hint="eastAsia" w:ascii="黑体" w:hAnsi="黑体" w:eastAsia="黑体" w:cs="黑体"/>
          <w:color w:val="auto"/>
          <w:kern w:val="21"/>
          <w:sz w:val="32"/>
          <w:szCs w:val="32"/>
          <w:highlight w:val="none"/>
          <w:u w:val="none"/>
          <w:lang w:val="zh-CN"/>
        </w:rPr>
        <w:t>条【施行日期】</w:t>
      </w:r>
      <w:r>
        <w:rPr>
          <w:rFonts w:hint="eastAsia" w:ascii="仿宋_GB2312" w:hAnsi="仿宋_GB2312" w:eastAsia="仿宋_GB2312" w:cs="仿宋_GB2312"/>
          <w:color w:val="auto"/>
          <w:kern w:val="21"/>
          <w:sz w:val="32"/>
          <w:szCs w:val="32"/>
          <w:highlight w:val="none"/>
          <w:u w:val="none"/>
          <w:lang w:val="zh-CN"/>
        </w:rPr>
        <w:t>本细则自印发之日起施行，有效期5年。《中山市旧</w:t>
      </w:r>
      <w:r>
        <w:rPr>
          <w:rFonts w:hint="eastAsia" w:ascii="仿宋_GB2312" w:hAnsi="仿宋_GB2312" w:eastAsia="仿宋_GB2312" w:cs="仿宋_GB2312"/>
          <w:color w:val="auto"/>
          <w:kern w:val="21"/>
          <w:sz w:val="32"/>
          <w:szCs w:val="32"/>
          <w:highlight w:val="none"/>
          <w:u w:val="none"/>
        </w:rPr>
        <w:t>厂房</w:t>
      </w:r>
      <w:r>
        <w:rPr>
          <w:rFonts w:hint="eastAsia" w:ascii="仿宋_GB2312" w:hAnsi="仿宋_GB2312" w:eastAsia="仿宋_GB2312" w:cs="仿宋_GB2312"/>
          <w:color w:val="auto"/>
          <w:kern w:val="21"/>
          <w:sz w:val="32"/>
          <w:szCs w:val="32"/>
          <w:highlight w:val="none"/>
          <w:u w:val="none"/>
          <w:lang w:val="zh-CN"/>
        </w:rPr>
        <w:t>全面改造实施细则（试行）》（中府〔2018〕5</w:t>
      </w:r>
      <w:r>
        <w:rPr>
          <w:rFonts w:hint="eastAsia" w:ascii="仿宋_GB2312" w:hAnsi="仿宋_GB2312" w:eastAsia="仿宋_GB2312" w:cs="仿宋_GB2312"/>
          <w:color w:val="auto"/>
          <w:kern w:val="21"/>
          <w:sz w:val="32"/>
          <w:szCs w:val="32"/>
          <w:highlight w:val="none"/>
          <w:u w:val="none"/>
        </w:rPr>
        <w:t>7</w:t>
      </w:r>
      <w:r>
        <w:rPr>
          <w:rFonts w:hint="eastAsia" w:ascii="仿宋_GB2312" w:hAnsi="仿宋_GB2312" w:eastAsia="仿宋_GB2312" w:cs="仿宋_GB2312"/>
          <w:color w:val="auto"/>
          <w:kern w:val="21"/>
          <w:sz w:val="32"/>
          <w:szCs w:val="32"/>
          <w:highlight w:val="none"/>
          <w:u w:val="none"/>
          <w:lang w:val="zh-CN"/>
        </w:rPr>
        <w:t>号）、</w:t>
      </w:r>
      <w:r>
        <w:rPr>
          <w:rFonts w:hint="eastAsia" w:ascii="仿宋_GB2312" w:hAnsi="仿宋_GB2312" w:eastAsia="仿宋_GB2312" w:cs="仿宋_GB2312"/>
          <w:color w:val="auto"/>
          <w:kern w:val="21"/>
          <w:sz w:val="32"/>
          <w:szCs w:val="32"/>
          <w:highlight w:val="none"/>
          <w:u w:val="none"/>
        </w:rPr>
        <w:t>《关于深入推进旧厂房改造促进高质量发展的实施意见》（中府〔2019〕65号）</w:t>
      </w:r>
      <w:r>
        <w:rPr>
          <w:rFonts w:hint="eastAsia" w:ascii="仿宋_GB2312" w:hAnsi="仿宋_GB2312" w:eastAsia="仿宋_GB2312" w:cs="仿宋_GB2312"/>
          <w:color w:val="auto"/>
          <w:kern w:val="21"/>
          <w:sz w:val="32"/>
          <w:szCs w:val="32"/>
          <w:highlight w:val="none"/>
          <w:u w:val="none"/>
          <w:lang w:val="zh-CN"/>
        </w:rPr>
        <w:t>同时废止。</w:t>
      </w:r>
    </w:p>
    <w:p>
      <w:pPr>
        <w:spacing w:line="574" w:lineRule="exact"/>
        <w:ind w:firstLine="640" w:firstLineChars="200"/>
        <w:rPr>
          <w:rFonts w:ascii="仿宋_GB2312" w:hAnsi="仿宋_GB2312" w:eastAsia="仿宋_GB2312" w:cs="仿宋_GB2312"/>
          <w:color w:val="auto"/>
          <w:kern w:val="21"/>
          <w:sz w:val="32"/>
          <w:szCs w:val="32"/>
          <w:highlight w:val="none"/>
          <w:u w:val="none"/>
        </w:rPr>
      </w:pPr>
    </w:p>
    <w:sectPr>
      <w:footerReference r:id="rId3" w:type="default"/>
      <w:pgSz w:w="12240" w:h="15840"/>
      <w:pgMar w:top="1701" w:right="1531" w:bottom="1701" w:left="1531"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6908282"/>
    </w:sdtPr>
    <w:sdtEndPr>
      <w:rPr>
        <w:rFonts w:hint="eastAsia" w:ascii="方正小标宋简体" w:eastAsia="方正小标宋简体"/>
        <w:sz w:val="20"/>
      </w:rPr>
    </w:sdtEndPr>
    <w:sdtContent>
      <w:p>
        <w:pPr>
          <w:pStyle w:val="4"/>
          <w:jc w:val="center"/>
          <w:rPr>
            <w:rFonts w:ascii="方正小标宋简体" w:eastAsia="方正小标宋简体"/>
            <w:sz w:val="20"/>
          </w:rPr>
        </w:pPr>
        <w:r>
          <w:rPr>
            <w:rFonts w:hint="eastAsia" w:ascii="方正小标宋简体" w:eastAsia="方正小标宋简体"/>
            <w:sz w:val="20"/>
          </w:rPr>
          <w:fldChar w:fldCharType="begin"/>
        </w:r>
        <w:r>
          <w:rPr>
            <w:rFonts w:hint="eastAsia" w:ascii="方正小标宋简体" w:eastAsia="方正小标宋简体"/>
            <w:sz w:val="20"/>
          </w:rPr>
          <w:instrText xml:space="preserve">PAGE   \* MERGEFORMAT</w:instrText>
        </w:r>
        <w:r>
          <w:rPr>
            <w:rFonts w:hint="eastAsia" w:ascii="方正小标宋简体" w:eastAsia="方正小标宋简体"/>
            <w:sz w:val="20"/>
          </w:rPr>
          <w:fldChar w:fldCharType="separate"/>
        </w:r>
        <w:r>
          <w:rPr>
            <w:rFonts w:ascii="方正小标宋简体" w:eastAsia="方正小标宋简体"/>
            <w:sz w:val="20"/>
            <w:lang w:val="zh-CN"/>
          </w:rPr>
          <w:t>-</w:t>
        </w:r>
        <w:r>
          <w:rPr>
            <w:rFonts w:ascii="方正小标宋简体" w:eastAsia="方正小标宋简体"/>
            <w:sz w:val="20"/>
          </w:rPr>
          <w:t xml:space="preserve"> 16 -</w:t>
        </w:r>
        <w:r>
          <w:rPr>
            <w:rFonts w:hint="eastAsia" w:ascii="方正小标宋简体" w:eastAsia="方正小标宋简体"/>
            <w:sz w:val="20"/>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47AEC"/>
    <w:multiLevelType w:val="singleLevel"/>
    <w:tmpl w:val="5F547AEC"/>
    <w:lvl w:ilvl="0" w:tentative="0">
      <w:start w:val="1"/>
      <w:numFmt w:val="chineseCounting"/>
      <w:suff w:val="nothing"/>
      <w:lvlText w:val="（%1）"/>
      <w:lvlJc w:val="left"/>
    </w:lvl>
  </w:abstractNum>
  <w:abstractNum w:abstractNumId="1">
    <w:nsid w:val="5F55F868"/>
    <w:multiLevelType w:val="singleLevel"/>
    <w:tmpl w:val="5F55F868"/>
    <w:lvl w:ilvl="0" w:tentative="0">
      <w:start w:val="2"/>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C344C"/>
    <w:rsid w:val="00010BDB"/>
    <w:rsid w:val="00037A03"/>
    <w:rsid w:val="00062FF7"/>
    <w:rsid w:val="000728A6"/>
    <w:rsid w:val="0008630A"/>
    <w:rsid w:val="00087E68"/>
    <w:rsid w:val="000C1C16"/>
    <w:rsid w:val="00114440"/>
    <w:rsid w:val="00140AEA"/>
    <w:rsid w:val="00151737"/>
    <w:rsid w:val="001835ED"/>
    <w:rsid w:val="001F2F5B"/>
    <w:rsid w:val="001F3B00"/>
    <w:rsid w:val="001F6EF3"/>
    <w:rsid w:val="002225C7"/>
    <w:rsid w:val="00254396"/>
    <w:rsid w:val="002F58CC"/>
    <w:rsid w:val="00326B69"/>
    <w:rsid w:val="003A39E9"/>
    <w:rsid w:val="003B1975"/>
    <w:rsid w:val="003C4977"/>
    <w:rsid w:val="003D4718"/>
    <w:rsid w:val="003E7E55"/>
    <w:rsid w:val="004118AD"/>
    <w:rsid w:val="00417C70"/>
    <w:rsid w:val="00482F90"/>
    <w:rsid w:val="00505593"/>
    <w:rsid w:val="0055166F"/>
    <w:rsid w:val="00583E1E"/>
    <w:rsid w:val="0059332B"/>
    <w:rsid w:val="005B18E2"/>
    <w:rsid w:val="005F5AF0"/>
    <w:rsid w:val="006655B8"/>
    <w:rsid w:val="006938D0"/>
    <w:rsid w:val="00701C97"/>
    <w:rsid w:val="00766E91"/>
    <w:rsid w:val="0077696F"/>
    <w:rsid w:val="007859DA"/>
    <w:rsid w:val="007D1C59"/>
    <w:rsid w:val="007F79EE"/>
    <w:rsid w:val="00804456"/>
    <w:rsid w:val="00805F19"/>
    <w:rsid w:val="008418FB"/>
    <w:rsid w:val="0086494A"/>
    <w:rsid w:val="00867701"/>
    <w:rsid w:val="008D7464"/>
    <w:rsid w:val="008F764B"/>
    <w:rsid w:val="00957F8D"/>
    <w:rsid w:val="009723F6"/>
    <w:rsid w:val="009748BE"/>
    <w:rsid w:val="009A58F8"/>
    <w:rsid w:val="009D7995"/>
    <w:rsid w:val="009E1855"/>
    <w:rsid w:val="009F1A08"/>
    <w:rsid w:val="009F3C8F"/>
    <w:rsid w:val="00A12630"/>
    <w:rsid w:val="00A32E3D"/>
    <w:rsid w:val="00A507BC"/>
    <w:rsid w:val="00A5381B"/>
    <w:rsid w:val="00A67E00"/>
    <w:rsid w:val="00AD42DC"/>
    <w:rsid w:val="00AF5F3E"/>
    <w:rsid w:val="00B21BE0"/>
    <w:rsid w:val="00B22BEB"/>
    <w:rsid w:val="00B43C45"/>
    <w:rsid w:val="00B64741"/>
    <w:rsid w:val="00B6729B"/>
    <w:rsid w:val="00B9470F"/>
    <w:rsid w:val="00BA0B68"/>
    <w:rsid w:val="00BA7E9E"/>
    <w:rsid w:val="00BF308D"/>
    <w:rsid w:val="00BF5BF2"/>
    <w:rsid w:val="00C11672"/>
    <w:rsid w:val="00C12165"/>
    <w:rsid w:val="00C16936"/>
    <w:rsid w:val="00C458D1"/>
    <w:rsid w:val="00C53A8F"/>
    <w:rsid w:val="00C800D0"/>
    <w:rsid w:val="00CB6241"/>
    <w:rsid w:val="00CD33BB"/>
    <w:rsid w:val="00CE4B0E"/>
    <w:rsid w:val="00D16283"/>
    <w:rsid w:val="00D64EFB"/>
    <w:rsid w:val="00DA34B5"/>
    <w:rsid w:val="00DE577D"/>
    <w:rsid w:val="00E07D65"/>
    <w:rsid w:val="00E26647"/>
    <w:rsid w:val="00E27F12"/>
    <w:rsid w:val="00E3471F"/>
    <w:rsid w:val="00E40376"/>
    <w:rsid w:val="00E736DB"/>
    <w:rsid w:val="00E92A2B"/>
    <w:rsid w:val="00EC0B72"/>
    <w:rsid w:val="00ED6D8B"/>
    <w:rsid w:val="00EF519D"/>
    <w:rsid w:val="00F0627E"/>
    <w:rsid w:val="00F30A2D"/>
    <w:rsid w:val="00F529B6"/>
    <w:rsid w:val="00F53387"/>
    <w:rsid w:val="00F942BE"/>
    <w:rsid w:val="00FA50F8"/>
    <w:rsid w:val="00FC489A"/>
    <w:rsid w:val="01A14CAB"/>
    <w:rsid w:val="01D06BC1"/>
    <w:rsid w:val="02390B17"/>
    <w:rsid w:val="02DF29FE"/>
    <w:rsid w:val="05344345"/>
    <w:rsid w:val="05451B25"/>
    <w:rsid w:val="05697A1A"/>
    <w:rsid w:val="07730BA7"/>
    <w:rsid w:val="08593D29"/>
    <w:rsid w:val="087A3262"/>
    <w:rsid w:val="091277B9"/>
    <w:rsid w:val="09B67D7D"/>
    <w:rsid w:val="0A374C07"/>
    <w:rsid w:val="0ABA308F"/>
    <w:rsid w:val="0B9246E9"/>
    <w:rsid w:val="0BC46CE9"/>
    <w:rsid w:val="0BDC08A0"/>
    <w:rsid w:val="0BE73A80"/>
    <w:rsid w:val="0C926836"/>
    <w:rsid w:val="0DBE1917"/>
    <w:rsid w:val="0DD01619"/>
    <w:rsid w:val="0E7E0057"/>
    <w:rsid w:val="0FC66D74"/>
    <w:rsid w:val="107B5966"/>
    <w:rsid w:val="10D30295"/>
    <w:rsid w:val="122F4415"/>
    <w:rsid w:val="12D56E2C"/>
    <w:rsid w:val="132F12C0"/>
    <w:rsid w:val="13A77845"/>
    <w:rsid w:val="143263C7"/>
    <w:rsid w:val="14D5279B"/>
    <w:rsid w:val="165D4A24"/>
    <w:rsid w:val="16B756F5"/>
    <w:rsid w:val="18182926"/>
    <w:rsid w:val="19727A27"/>
    <w:rsid w:val="19BF2185"/>
    <w:rsid w:val="1B385F22"/>
    <w:rsid w:val="1BB760E4"/>
    <w:rsid w:val="1E2C7DB3"/>
    <w:rsid w:val="1EB841E0"/>
    <w:rsid w:val="1F716170"/>
    <w:rsid w:val="1F820DF7"/>
    <w:rsid w:val="204A22BE"/>
    <w:rsid w:val="209C228E"/>
    <w:rsid w:val="20AC3F63"/>
    <w:rsid w:val="20BE304C"/>
    <w:rsid w:val="219A6DD4"/>
    <w:rsid w:val="22C35886"/>
    <w:rsid w:val="22D2593D"/>
    <w:rsid w:val="232E24E8"/>
    <w:rsid w:val="232F6EC5"/>
    <w:rsid w:val="24396172"/>
    <w:rsid w:val="245A0F83"/>
    <w:rsid w:val="24A21A34"/>
    <w:rsid w:val="251B6911"/>
    <w:rsid w:val="25817081"/>
    <w:rsid w:val="263E259B"/>
    <w:rsid w:val="265369AF"/>
    <w:rsid w:val="27620A23"/>
    <w:rsid w:val="2778700F"/>
    <w:rsid w:val="27E606B0"/>
    <w:rsid w:val="294015E7"/>
    <w:rsid w:val="29F132BB"/>
    <w:rsid w:val="2A274E7B"/>
    <w:rsid w:val="2A750952"/>
    <w:rsid w:val="2DA65969"/>
    <w:rsid w:val="30281817"/>
    <w:rsid w:val="305D4D56"/>
    <w:rsid w:val="30984A58"/>
    <w:rsid w:val="30F22975"/>
    <w:rsid w:val="31257A14"/>
    <w:rsid w:val="318440FC"/>
    <w:rsid w:val="329F09EB"/>
    <w:rsid w:val="32B13357"/>
    <w:rsid w:val="33EC369A"/>
    <w:rsid w:val="346410AA"/>
    <w:rsid w:val="347C5DBB"/>
    <w:rsid w:val="348A388C"/>
    <w:rsid w:val="34A246A9"/>
    <w:rsid w:val="34C7478D"/>
    <w:rsid w:val="34DC344C"/>
    <w:rsid w:val="36214E3A"/>
    <w:rsid w:val="36546E7E"/>
    <w:rsid w:val="366D0933"/>
    <w:rsid w:val="3698084C"/>
    <w:rsid w:val="36CA289B"/>
    <w:rsid w:val="38727EC1"/>
    <w:rsid w:val="38D76297"/>
    <w:rsid w:val="3A82238C"/>
    <w:rsid w:val="3B635675"/>
    <w:rsid w:val="3CDA1742"/>
    <w:rsid w:val="3E792E79"/>
    <w:rsid w:val="3F80750B"/>
    <w:rsid w:val="40A7463D"/>
    <w:rsid w:val="41323A8E"/>
    <w:rsid w:val="414A3AE2"/>
    <w:rsid w:val="43E90AB9"/>
    <w:rsid w:val="449B1540"/>
    <w:rsid w:val="46384177"/>
    <w:rsid w:val="474E7282"/>
    <w:rsid w:val="47765BCC"/>
    <w:rsid w:val="47A52C66"/>
    <w:rsid w:val="47F54E73"/>
    <w:rsid w:val="48F25F4E"/>
    <w:rsid w:val="490D0622"/>
    <w:rsid w:val="493B3BDB"/>
    <w:rsid w:val="49BD6435"/>
    <w:rsid w:val="49F82FA3"/>
    <w:rsid w:val="4B2A25A9"/>
    <w:rsid w:val="4B940323"/>
    <w:rsid w:val="4BEE717B"/>
    <w:rsid w:val="4C0D1FFC"/>
    <w:rsid w:val="4D8E6D4A"/>
    <w:rsid w:val="4E0E237C"/>
    <w:rsid w:val="4E281655"/>
    <w:rsid w:val="4EA1520B"/>
    <w:rsid w:val="4FF51C08"/>
    <w:rsid w:val="50047CB5"/>
    <w:rsid w:val="51065422"/>
    <w:rsid w:val="52151469"/>
    <w:rsid w:val="52820AD5"/>
    <w:rsid w:val="55084B4C"/>
    <w:rsid w:val="555555AA"/>
    <w:rsid w:val="56ED4771"/>
    <w:rsid w:val="57F2118D"/>
    <w:rsid w:val="58707995"/>
    <w:rsid w:val="58E667D8"/>
    <w:rsid w:val="598C2834"/>
    <w:rsid w:val="59E87E91"/>
    <w:rsid w:val="5AF91185"/>
    <w:rsid w:val="5C4C2CB3"/>
    <w:rsid w:val="5D3C040B"/>
    <w:rsid w:val="5E61701C"/>
    <w:rsid w:val="604E0A1E"/>
    <w:rsid w:val="60BF4F74"/>
    <w:rsid w:val="611A1037"/>
    <w:rsid w:val="620E3408"/>
    <w:rsid w:val="63425BFB"/>
    <w:rsid w:val="63B61C18"/>
    <w:rsid w:val="63EA16D3"/>
    <w:rsid w:val="643C4CD3"/>
    <w:rsid w:val="647F0FC9"/>
    <w:rsid w:val="65344EAA"/>
    <w:rsid w:val="654575C6"/>
    <w:rsid w:val="65494067"/>
    <w:rsid w:val="660E2CD3"/>
    <w:rsid w:val="66581011"/>
    <w:rsid w:val="66A9216F"/>
    <w:rsid w:val="687909BF"/>
    <w:rsid w:val="68F6274E"/>
    <w:rsid w:val="6A222B17"/>
    <w:rsid w:val="6A982759"/>
    <w:rsid w:val="6B4B4466"/>
    <w:rsid w:val="6B4E4518"/>
    <w:rsid w:val="6B5C5D15"/>
    <w:rsid w:val="6BD6584B"/>
    <w:rsid w:val="6CBC5275"/>
    <w:rsid w:val="6D261F1C"/>
    <w:rsid w:val="6D4746E4"/>
    <w:rsid w:val="6F2A574D"/>
    <w:rsid w:val="6F7844B6"/>
    <w:rsid w:val="6F9E76DD"/>
    <w:rsid w:val="703157BE"/>
    <w:rsid w:val="70857FDB"/>
    <w:rsid w:val="70BC76F6"/>
    <w:rsid w:val="70DF1ADB"/>
    <w:rsid w:val="7129008D"/>
    <w:rsid w:val="71845052"/>
    <w:rsid w:val="71E14834"/>
    <w:rsid w:val="72176A84"/>
    <w:rsid w:val="7237294C"/>
    <w:rsid w:val="72C94AAC"/>
    <w:rsid w:val="72F91C4B"/>
    <w:rsid w:val="73606E1D"/>
    <w:rsid w:val="73EB03A0"/>
    <w:rsid w:val="74244C13"/>
    <w:rsid w:val="748919F2"/>
    <w:rsid w:val="749B10AB"/>
    <w:rsid w:val="758A6EDD"/>
    <w:rsid w:val="77602D24"/>
    <w:rsid w:val="77E426A6"/>
    <w:rsid w:val="789F50C6"/>
    <w:rsid w:val="79211F61"/>
    <w:rsid w:val="794701CF"/>
    <w:rsid w:val="79576C7A"/>
    <w:rsid w:val="79635DE6"/>
    <w:rsid w:val="7A8550F9"/>
    <w:rsid w:val="7C364F3F"/>
    <w:rsid w:val="7C555DC1"/>
    <w:rsid w:val="7CAD4B59"/>
    <w:rsid w:val="7CBF0C07"/>
    <w:rsid w:val="7D655DAC"/>
    <w:rsid w:val="7EA329A1"/>
    <w:rsid w:val="7F062A2C"/>
    <w:rsid w:val="7F1430F8"/>
    <w:rsid w:val="7FF352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character" w:styleId="9">
    <w:name w:val="Strong"/>
    <w:qFormat/>
    <w:uiPriority w:val="0"/>
    <w:rPr>
      <w:b/>
      <w:bCs/>
    </w:rPr>
  </w:style>
  <w:style w:type="paragraph" w:customStyle="1" w:styleId="10">
    <w:name w:val="0条文注释0"/>
    <w:basedOn w:val="1"/>
    <w:qFormat/>
    <w:uiPriority w:val="0"/>
    <w:pPr>
      <w:suppressLineNumbers/>
      <w:adjustRightInd w:val="0"/>
      <w:snapToGrid w:val="0"/>
      <w:spacing w:line="480" w:lineRule="exact"/>
      <w:ind w:firstLine="200" w:firstLineChars="200"/>
      <w:jc w:val="left"/>
    </w:pPr>
    <w:rPr>
      <w:rFonts w:hint="eastAsia" w:ascii="楷体_GB2312" w:hAnsi="楷体" w:eastAsia="楷体_GB2312" w:cs="Times New Roman"/>
      <w:spacing w:val="-6"/>
      <w:kern w:val="24"/>
      <w:sz w:val="28"/>
      <w:szCs w:val="28"/>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paragraph" w:customStyle="1" w:styleId="13">
    <w:name w:val="段落文字"/>
    <w:basedOn w:val="1"/>
    <w:qFormat/>
    <w:uiPriority w:val="34"/>
    <w:pPr>
      <w:adjustRightInd w:val="0"/>
      <w:snapToGrid w:val="0"/>
      <w:spacing w:line="360" w:lineRule="auto"/>
      <w:ind w:firstLine="200" w:firstLineChars="200"/>
      <w:jc w:val="left"/>
    </w:pPr>
    <w:rPr>
      <w:rFonts w:ascii="Times New Roman" w:hAnsi="Times New Roman"/>
      <w:sz w:val="24"/>
    </w:rPr>
  </w:style>
  <w:style w:type="paragraph" w:customStyle="1" w:styleId="14">
    <w:name w:val="列出段落1"/>
    <w:basedOn w:val="1"/>
    <w:unhideWhenUsed/>
    <w:qFormat/>
    <w:uiPriority w:val="99"/>
    <w:pPr>
      <w:ind w:firstLine="420" w:firstLineChars="200"/>
    </w:p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中山市国土资源局</Company>
  <Pages>17</Pages>
  <Words>1312</Words>
  <Characters>7483</Characters>
  <Lines>62</Lines>
  <Paragraphs>17</Paragraphs>
  <TotalTime>15</TotalTime>
  <ScaleCrop>false</ScaleCrop>
  <LinksUpToDate>false</LinksUpToDate>
  <CharactersWithSpaces>8778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2020-08-21T09:00:00Z</dcterms:created>
  <dc:creator>秦燕</dc:creator>
  <cp:lastModifiedBy>秦小燕</cp:lastModifiedBy>
  <cp:lastPrinted>2020-09-07T09:21:00Z</cp:lastPrinted>
  <dcterms:modified xsi:type="dcterms:W3CDTF">2020-09-07T15:12:29Z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