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25" w:rsidRDefault="00635C25">
      <w:pPr>
        <w:jc w:val="center"/>
        <w:rPr>
          <w:rFonts w:ascii="方正小标宋简体" w:eastAsia="方正小标宋简体" w:hAnsi="??????" w:cs="??????"/>
          <w:sz w:val="44"/>
          <w:szCs w:val="44"/>
        </w:rPr>
      </w:pPr>
      <w:r w:rsidRPr="008163A1">
        <w:rPr>
          <w:rFonts w:ascii="方正小标宋简体" w:eastAsia="方正小标宋简体" w:hAnsi="??????" w:cs="??????" w:hint="eastAsia"/>
          <w:sz w:val="44"/>
          <w:szCs w:val="44"/>
        </w:rPr>
        <w:t>第三部分</w:t>
      </w:r>
      <w:r w:rsidRPr="008163A1">
        <w:rPr>
          <w:rFonts w:ascii="方正小标宋简体" w:eastAsia="方正小标宋简体" w:hAnsi="??????" w:cs="??????"/>
          <w:sz w:val="44"/>
          <w:szCs w:val="44"/>
        </w:rPr>
        <w:t xml:space="preserve">  </w:t>
      </w:r>
      <w:r w:rsidRPr="008163A1">
        <w:rPr>
          <w:rFonts w:ascii="方正小标宋简体" w:eastAsia="方正小标宋简体" w:hAnsi="??????" w:cs="??????" w:hint="eastAsia"/>
          <w:sz w:val="44"/>
          <w:szCs w:val="44"/>
        </w:rPr>
        <w:t>相</w:t>
      </w:r>
      <w:r w:rsidRPr="008163A1">
        <w:rPr>
          <w:rFonts w:ascii="方正小标宋简体" w:eastAsia="方正小标宋简体" w:hAnsi="宋体" w:cs="宋体" w:hint="eastAsia"/>
          <w:sz w:val="44"/>
          <w:szCs w:val="44"/>
        </w:rPr>
        <w:t>关说</w:t>
      </w:r>
      <w:r w:rsidRPr="008163A1">
        <w:rPr>
          <w:rFonts w:ascii="方正小标宋简体" w:eastAsia="方正小标宋简体" w:hAnsi="??????" w:cs="??????" w:hint="eastAsia"/>
          <w:sz w:val="44"/>
          <w:szCs w:val="44"/>
        </w:rPr>
        <w:t>明</w:t>
      </w:r>
    </w:p>
    <w:p w:rsidR="00635C25" w:rsidRPr="008163A1" w:rsidRDefault="00635C25">
      <w:pPr>
        <w:jc w:val="center"/>
        <w:rPr>
          <w:rFonts w:ascii="方正小标宋简体" w:eastAsia="方正小标宋简体" w:hAnsi="??????" w:cs="??????"/>
          <w:sz w:val="44"/>
          <w:szCs w:val="44"/>
        </w:rPr>
      </w:pPr>
    </w:p>
    <w:p w:rsidR="00635C25" w:rsidRPr="008163A1" w:rsidRDefault="00635C25" w:rsidP="008E05B7">
      <w:pPr>
        <w:ind w:firstLineChars="200" w:firstLine="31680"/>
        <w:rPr>
          <w:rFonts w:ascii="黑体" w:eastAsia="黑体" w:hAnsi="仿宋_GB2312" w:cs="仿宋_GB2312"/>
          <w:kern w:val="0"/>
          <w:sz w:val="32"/>
          <w:szCs w:val="32"/>
        </w:rPr>
      </w:pPr>
      <w:r w:rsidRPr="008163A1">
        <w:rPr>
          <w:rFonts w:ascii="黑体" w:eastAsia="黑体" w:hAnsi="仿宋_GB2312" w:cs="仿宋_GB2312" w:hint="eastAsia"/>
          <w:kern w:val="0"/>
          <w:sz w:val="32"/>
          <w:szCs w:val="32"/>
        </w:rPr>
        <w:t>一、一般公共预算支出决算的说明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bookmarkStart w:id="0" w:name="PO_part3Year1"/>
      <w:r w:rsidRPr="008163A1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8163A1">
        <w:rPr>
          <w:rFonts w:ascii="仿宋_GB2312" w:eastAsia="仿宋_GB2312" w:hAnsi="仿宋_GB2312" w:cs="仿宋_GB2312"/>
          <w:sz w:val="32"/>
          <w:szCs w:val="32"/>
        </w:rPr>
        <w:t>2019</w:t>
      </w:r>
      <w:bookmarkEnd w:id="0"/>
      <w:r w:rsidRPr="008163A1">
        <w:rPr>
          <w:rFonts w:ascii="仿宋_GB2312" w:eastAsia="仿宋_GB2312" w:hAnsi="仿宋_GB2312" w:cs="仿宋_GB2312" w:hint="eastAsia"/>
          <w:sz w:val="32"/>
          <w:szCs w:val="32"/>
        </w:rPr>
        <w:t>年</w:t>
      </w:r>
      <w:bookmarkStart w:id="1" w:name="PO_part2General"/>
      <w:r w:rsidRPr="008163A1">
        <w:rPr>
          <w:rFonts w:ascii="仿宋_GB2312" w:eastAsia="仿宋_GB2312" w:hAnsi="仿宋_GB2312" w:cs="仿宋_GB2312" w:hint="eastAsia"/>
          <w:sz w:val="32"/>
          <w:szCs w:val="32"/>
        </w:rPr>
        <w:t>一般公共服务</w:t>
      </w:r>
      <w:bookmarkEnd w:id="1"/>
      <w:r w:rsidRPr="008163A1"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 w:rsidRPr="008163A1">
        <w:rPr>
          <w:rFonts w:ascii="仿宋_GB2312" w:eastAsia="仿宋_GB2312" w:hAnsi="Times New Roman" w:hint="eastAsia"/>
          <w:sz w:val="32"/>
          <w:szCs w:val="32"/>
        </w:rPr>
        <w:t>一般公共预算支出</w:t>
      </w:r>
      <w:r w:rsidRPr="008163A1">
        <w:rPr>
          <w:rFonts w:ascii="仿宋_GB2312" w:eastAsia="仿宋_GB2312" w:hAnsi="Times New Roman"/>
          <w:sz w:val="32"/>
          <w:szCs w:val="32"/>
        </w:rPr>
        <w:t>56191.32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万元，为年初预算的</w:t>
      </w:r>
      <w:r w:rsidRPr="008163A1">
        <w:rPr>
          <w:rFonts w:ascii="仿宋_GB2312" w:eastAsia="仿宋_GB2312" w:hAnsi="Times New Roman"/>
          <w:sz w:val="32"/>
          <w:szCs w:val="32"/>
        </w:rPr>
        <w:t>76.08%</w:t>
      </w:r>
      <w:r w:rsidRPr="008163A1">
        <w:rPr>
          <w:rFonts w:ascii="仿宋_GB2312" w:eastAsia="仿宋_GB2312" w:hAnsi="Times New Roman" w:hint="eastAsia"/>
          <w:sz w:val="32"/>
          <w:szCs w:val="32"/>
        </w:rPr>
        <w:t>；上解支出</w:t>
      </w:r>
      <w:r w:rsidRPr="008163A1">
        <w:rPr>
          <w:rFonts w:ascii="仿宋_GB2312" w:eastAsia="仿宋_GB2312" w:hAnsi="Times New Roman"/>
          <w:sz w:val="32"/>
          <w:szCs w:val="32"/>
        </w:rPr>
        <w:t>12415.79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万元；债务还本支出</w:t>
      </w:r>
      <w:r w:rsidRPr="008163A1">
        <w:rPr>
          <w:rFonts w:ascii="仿宋_GB2312" w:eastAsia="仿宋_GB2312" w:hAnsi="Times New Roman"/>
          <w:sz w:val="32"/>
          <w:szCs w:val="32"/>
        </w:rPr>
        <w:t>1193.44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万元。全镇一般公共预算支出具体完成情况如下：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1.</w:t>
      </w:r>
      <w:r w:rsidRPr="008163A1">
        <w:rPr>
          <w:rFonts w:ascii="仿宋_GB2312" w:eastAsia="仿宋_GB2312" w:hAnsi="Times New Roman" w:hint="eastAsia"/>
          <w:sz w:val="32"/>
          <w:szCs w:val="32"/>
        </w:rPr>
        <w:t>一般公共服务支出</w:t>
      </w:r>
      <w:r w:rsidRPr="008163A1">
        <w:rPr>
          <w:rFonts w:ascii="仿宋_GB2312" w:eastAsia="仿宋_GB2312" w:hAnsi="Times New Roman"/>
          <w:sz w:val="32"/>
          <w:szCs w:val="32"/>
        </w:rPr>
        <w:t>9119.20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2.</w:t>
      </w:r>
      <w:r w:rsidRPr="008163A1">
        <w:rPr>
          <w:rFonts w:ascii="仿宋_GB2312" w:eastAsia="仿宋_GB2312" w:hAnsi="Times New Roman" w:hint="eastAsia"/>
          <w:sz w:val="32"/>
          <w:szCs w:val="32"/>
        </w:rPr>
        <w:t>公共安全支出</w:t>
      </w:r>
      <w:r w:rsidRPr="008163A1">
        <w:rPr>
          <w:rFonts w:ascii="仿宋_GB2312" w:eastAsia="仿宋_GB2312" w:hAnsi="Times New Roman"/>
          <w:sz w:val="32"/>
          <w:szCs w:val="32"/>
        </w:rPr>
        <w:t>8594.05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3.</w:t>
      </w:r>
      <w:r w:rsidRPr="008163A1">
        <w:rPr>
          <w:rFonts w:ascii="仿宋_GB2312" w:eastAsia="仿宋_GB2312" w:hAnsi="Times New Roman" w:hint="eastAsia"/>
          <w:sz w:val="32"/>
          <w:szCs w:val="32"/>
        </w:rPr>
        <w:t>教育支出</w:t>
      </w:r>
      <w:r w:rsidRPr="008163A1">
        <w:rPr>
          <w:rFonts w:ascii="仿宋_GB2312" w:eastAsia="仿宋_GB2312" w:hAnsi="Times New Roman"/>
          <w:sz w:val="32"/>
          <w:szCs w:val="32"/>
        </w:rPr>
        <w:t>17218.14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4.</w:t>
      </w:r>
      <w:r w:rsidRPr="008163A1">
        <w:rPr>
          <w:rFonts w:ascii="仿宋_GB2312" w:eastAsia="仿宋_GB2312" w:hAnsi="Times New Roman" w:hint="eastAsia"/>
          <w:sz w:val="32"/>
          <w:szCs w:val="32"/>
        </w:rPr>
        <w:t>科学技术支出</w:t>
      </w:r>
      <w:r w:rsidRPr="008163A1">
        <w:rPr>
          <w:rFonts w:ascii="仿宋_GB2312" w:eastAsia="仿宋_GB2312" w:hAnsi="Times New Roman"/>
          <w:sz w:val="32"/>
          <w:szCs w:val="32"/>
        </w:rPr>
        <w:t>1437.75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5.</w:t>
      </w:r>
      <w:r w:rsidRPr="008163A1">
        <w:rPr>
          <w:rFonts w:ascii="仿宋_GB2312" w:eastAsia="仿宋_GB2312" w:hAnsi="Times New Roman" w:hint="eastAsia"/>
          <w:sz w:val="32"/>
          <w:szCs w:val="32"/>
        </w:rPr>
        <w:t>文化体育与传媒支出</w:t>
      </w:r>
      <w:r w:rsidRPr="008163A1">
        <w:rPr>
          <w:rFonts w:ascii="仿宋_GB2312" w:eastAsia="仿宋_GB2312" w:hAnsi="Times New Roman"/>
          <w:sz w:val="32"/>
          <w:szCs w:val="32"/>
        </w:rPr>
        <w:t>1414.49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6.</w:t>
      </w:r>
      <w:r w:rsidRPr="008163A1">
        <w:rPr>
          <w:rFonts w:ascii="仿宋_GB2312" w:eastAsia="仿宋_GB2312" w:hAnsi="Times New Roman" w:hint="eastAsia"/>
          <w:sz w:val="32"/>
          <w:szCs w:val="32"/>
        </w:rPr>
        <w:t>社会保障和就业支出</w:t>
      </w:r>
      <w:r w:rsidRPr="008163A1">
        <w:rPr>
          <w:rFonts w:ascii="仿宋_GB2312" w:eastAsia="仿宋_GB2312" w:hAnsi="Times New Roman"/>
          <w:sz w:val="32"/>
          <w:szCs w:val="32"/>
        </w:rPr>
        <w:t>3827.85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7.</w:t>
      </w:r>
      <w:r w:rsidRPr="008163A1">
        <w:rPr>
          <w:rFonts w:ascii="仿宋_GB2312" w:eastAsia="仿宋_GB2312" w:hAnsi="Times New Roman" w:hint="eastAsia"/>
          <w:sz w:val="32"/>
          <w:szCs w:val="32"/>
        </w:rPr>
        <w:t>医疗卫生与计划生育支出</w:t>
      </w:r>
      <w:r w:rsidRPr="008163A1">
        <w:rPr>
          <w:rFonts w:ascii="仿宋_GB2312" w:eastAsia="仿宋_GB2312" w:hAnsi="Times New Roman"/>
          <w:sz w:val="32"/>
          <w:szCs w:val="32"/>
        </w:rPr>
        <w:t>3252.18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8.</w:t>
      </w:r>
      <w:r w:rsidRPr="008163A1">
        <w:rPr>
          <w:rFonts w:ascii="仿宋_GB2312" w:eastAsia="仿宋_GB2312" w:hAnsi="Times New Roman" w:hint="eastAsia"/>
          <w:sz w:val="32"/>
          <w:szCs w:val="32"/>
        </w:rPr>
        <w:t>节能环保支出</w:t>
      </w:r>
      <w:r w:rsidRPr="008163A1">
        <w:rPr>
          <w:rFonts w:ascii="仿宋_GB2312" w:eastAsia="仿宋_GB2312" w:hAnsi="Times New Roman"/>
          <w:sz w:val="32"/>
          <w:szCs w:val="32"/>
        </w:rPr>
        <w:t>1476.71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9.</w:t>
      </w:r>
      <w:r w:rsidRPr="008163A1">
        <w:rPr>
          <w:rFonts w:ascii="仿宋_GB2312" w:eastAsia="仿宋_GB2312" w:hAnsi="Times New Roman" w:hint="eastAsia"/>
          <w:sz w:val="32"/>
          <w:szCs w:val="32"/>
        </w:rPr>
        <w:t>城乡社区事务支出</w:t>
      </w:r>
      <w:r w:rsidRPr="008163A1">
        <w:rPr>
          <w:rFonts w:ascii="仿宋_GB2312" w:eastAsia="仿宋_GB2312" w:hAnsi="Times New Roman"/>
          <w:sz w:val="32"/>
          <w:szCs w:val="32"/>
        </w:rPr>
        <w:t>2620.99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10.</w:t>
      </w:r>
      <w:r w:rsidRPr="008163A1">
        <w:rPr>
          <w:rFonts w:ascii="仿宋_GB2312" w:eastAsia="仿宋_GB2312" w:hAnsi="Times New Roman" w:hint="eastAsia"/>
          <w:sz w:val="32"/>
          <w:szCs w:val="32"/>
        </w:rPr>
        <w:t>农林水事务支出</w:t>
      </w:r>
      <w:r w:rsidRPr="008163A1">
        <w:rPr>
          <w:rFonts w:ascii="仿宋_GB2312" w:eastAsia="仿宋_GB2312" w:hAnsi="Times New Roman"/>
          <w:sz w:val="32"/>
          <w:szCs w:val="32"/>
        </w:rPr>
        <w:t>4322.72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11.</w:t>
      </w:r>
      <w:r w:rsidRPr="008163A1">
        <w:rPr>
          <w:rFonts w:ascii="仿宋_GB2312" w:eastAsia="仿宋_GB2312" w:hAnsi="Times New Roman" w:hint="eastAsia"/>
          <w:sz w:val="32"/>
          <w:szCs w:val="32"/>
        </w:rPr>
        <w:t>交通运输支出</w:t>
      </w:r>
      <w:r w:rsidRPr="008163A1">
        <w:rPr>
          <w:rFonts w:ascii="仿宋_GB2312" w:eastAsia="仿宋_GB2312" w:hAnsi="Times New Roman"/>
          <w:sz w:val="32"/>
          <w:szCs w:val="32"/>
        </w:rPr>
        <w:t>1068.86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12.</w:t>
      </w:r>
      <w:r w:rsidRPr="008163A1">
        <w:rPr>
          <w:rFonts w:ascii="仿宋_GB2312" w:eastAsia="仿宋_GB2312" w:hAnsi="Times New Roman" w:hint="eastAsia"/>
          <w:sz w:val="32"/>
          <w:szCs w:val="32"/>
        </w:rPr>
        <w:t>住房保障支出</w:t>
      </w:r>
      <w:r w:rsidRPr="008163A1">
        <w:rPr>
          <w:rFonts w:ascii="仿宋_GB2312" w:eastAsia="仿宋_GB2312" w:hAnsi="Times New Roman"/>
          <w:sz w:val="32"/>
          <w:szCs w:val="32"/>
        </w:rPr>
        <w:t>5.37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13.</w:t>
      </w:r>
      <w:r w:rsidRPr="008163A1">
        <w:rPr>
          <w:rFonts w:ascii="仿宋_GB2312" w:eastAsia="仿宋_GB2312" w:hAnsi="Times New Roman" w:hint="eastAsia"/>
          <w:sz w:val="32"/>
          <w:szCs w:val="32"/>
        </w:rPr>
        <w:t>粮油物资储备支出</w:t>
      </w:r>
      <w:r w:rsidRPr="008163A1">
        <w:rPr>
          <w:rFonts w:ascii="仿宋_GB2312" w:eastAsia="仿宋_GB2312" w:hAnsi="Times New Roman"/>
          <w:sz w:val="32"/>
          <w:szCs w:val="32"/>
        </w:rPr>
        <w:t>412.49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14.</w:t>
      </w:r>
      <w:r w:rsidRPr="008163A1">
        <w:rPr>
          <w:rFonts w:ascii="仿宋_GB2312" w:eastAsia="仿宋_GB2312" w:hAnsi="Times New Roman" w:hint="eastAsia"/>
          <w:sz w:val="32"/>
          <w:szCs w:val="32"/>
        </w:rPr>
        <w:t>债务付息支出</w:t>
      </w:r>
      <w:r w:rsidRPr="008163A1">
        <w:rPr>
          <w:rFonts w:ascii="仿宋_GB2312" w:eastAsia="仿宋_GB2312" w:hAnsi="Times New Roman"/>
          <w:sz w:val="32"/>
          <w:szCs w:val="32"/>
        </w:rPr>
        <w:t>2329.85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163A1">
        <w:rPr>
          <w:rFonts w:ascii="仿宋_GB2312" w:eastAsia="仿宋_GB2312" w:hAnsi="Times New Roman"/>
          <w:sz w:val="32"/>
          <w:szCs w:val="32"/>
        </w:rPr>
        <w:t>15.</w:t>
      </w:r>
      <w:r w:rsidRPr="008163A1">
        <w:rPr>
          <w:rFonts w:ascii="仿宋_GB2312" w:eastAsia="仿宋_GB2312" w:hAnsi="Times New Roman" w:hint="eastAsia"/>
          <w:sz w:val="32"/>
          <w:szCs w:val="32"/>
        </w:rPr>
        <w:t>债务发行费用支出</w:t>
      </w:r>
      <w:r w:rsidRPr="008163A1">
        <w:rPr>
          <w:rFonts w:ascii="仿宋_GB2312" w:eastAsia="仿宋_GB2312" w:hAnsi="Times New Roman"/>
          <w:sz w:val="32"/>
          <w:szCs w:val="32"/>
        </w:rPr>
        <w:t>1.31</w:t>
      </w:r>
      <w:r w:rsidRPr="008163A1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E05B7" w:rsidRDefault="00635C25" w:rsidP="008E05B7">
      <w:pPr>
        <w:snapToGrid w:val="0"/>
        <w:spacing w:line="574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8E05B7">
        <w:rPr>
          <w:rFonts w:ascii="仿宋_GB2312" w:eastAsia="仿宋_GB2312" w:hAnsi="Times New Roman"/>
          <w:sz w:val="32"/>
          <w:szCs w:val="32"/>
        </w:rPr>
        <w:t>16.</w:t>
      </w:r>
      <w:r w:rsidRPr="008E05B7">
        <w:rPr>
          <w:rFonts w:ascii="仿宋_GB2312" w:eastAsia="仿宋_GB2312" w:hAnsi="Times New Roman" w:hint="eastAsia"/>
          <w:sz w:val="32"/>
          <w:szCs w:val="32"/>
        </w:rPr>
        <w:t>其他支出</w:t>
      </w:r>
      <w:r w:rsidRPr="008E05B7">
        <w:rPr>
          <w:rFonts w:ascii="仿宋_GB2312" w:eastAsia="仿宋_GB2312" w:hAnsi="Times New Roman"/>
          <w:sz w:val="32"/>
          <w:szCs w:val="32"/>
        </w:rPr>
        <w:t>-910.64</w:t>
      </w:r>
      <w:r w:rsidRPr="008E05B7">
        <w:rPr>
          <w:rFonts w:ascii="仿宋_GB2312" w:eastAsia="仿宋_GB2312" w:hAnsi="Times New Roman" w:hint="eastAsia"/>
          <w:sz w:val="32"/>
          <w:szCs w:val="32"/>
        </w:rPr>
        <w:t>万元。</w:t>
      </w:r>
    </w:p>
    <w:p w:rsidR="00635C25" w:rsidRPr="008163A1" w:rsidRDefault="00635C25" w:rsidP="008E05B7">
      <w:pPr>
        <w:ind w:firstLineChars="200" w:firstLine="31680"/>
        <w:rPr>
          <w:rFonts w:ascii="黑体" w:eastAsia="黑体" w:hAnsi="仿宋_GB2312" w:cs="仿宋_GB2312"/>
          <w:kern w:val="0"/>
          <w:sz w:val="32"/>
          <w:szCs w:val="32"/>
        </w:rPr>
      </w:pPr>
      <w:r w:rsidRPr="008163A1">
        <w:rPr>
          <w:rFonts w:ascii="黑体" w:eastAsia="黑体" w:hAnsi="仿宋_GB2312" w:cs="仿宋_GB2312" w:hint="eastAsia"/>
          <w:kern w:val="0"/>
          <w:sz w:val="32"/>
          <w:szCs w:val="32"/>
        </w:rPr>
        <w:t>二、举借债务情况</w:t>
      </w:r>
    </w:p>
    <w:p w:rsidR="00635C25" w:rsidRPr="008163A1" w:rsidRDefault="00635C25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8163A1"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   </w:t>
      </w:r>
      <w:r w:rsidRPr="008163A1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（一）地方政府债券转贷情况</w:t>
      </w:r>
      <w:r w:rsidRPr="008163A1"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</w:t>
      </w:r>
      <w:bookmarkStart w:id="2" w:name="PO_part3A1DebtIssue"/>
      <w:r w:rsidRPr="008163A1"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2019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年转贷地方政府债券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1192.79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元。其中：一般债券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1192.79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万元，专项债券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元；新增债券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元，置换债券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,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再融资债券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1192.79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元。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bookmarkEnd w:id="2"/>
    </w:p>
    <w:p w:rsidR="00635C25" w:rsidRPr="008163A1" w:rsidRDefault="00635C25" w:rsidP="008E05B7">
      <w:pPr>
        <w:numPr>
          <w:ilvl w:val="0"/>
          <w:numId w:val="1"/>
        </w:numPr>
        <w:ind w:firstLine="57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8163A1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地方政府债务还本付息情况</w:t>
      </w:r>
      <w:r w:rsidRPr="008163A1"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</w:t>
      </w:r>
      <w:bookmarkStart w:id="3" w:name="PO_part3A1DebtRepay"/>
      <w:r w:rsidRPr="008163A1"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2019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年偿还地方政府债券本金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1193.44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元，其中：一般债券还本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1193.44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元，专项债券还本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元；支付地方政府债券利息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599.07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元，其中：一般债券利息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476.46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元，专项债券利息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>122.61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8163A1">
        <w:rPr>
          <w:rFonts w:ascii="仿宋_GB2312" w:eastAsia="仿宋_GB2312" w:hAnsi="仿宋_GB2312" w:cs="仿宋_GB2312" w:hint="eastAsia"/>
          <w:kern w:val="0"/>
          <w:sz w:val="32"/>
          <w:szCs w:val="32"/>
        </w:rPr>
        <w:t>元。</w:t>
      </w:r>
      <w:r w:rsidRPr="008163A1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bookmarkEnd w:id="3"/>
    </w:p>
    <w:p w:rsidR="00635C25" w:rsidRPr="008163A1" w:rsidRDefault="00635C25" w:rsidP="008E05B7">
      <w:pPr>
        <w:ind w:firstLineChars="200" w:firstLine="31680"/>
        <w:rPr>
          <w:rFonts w:ascii="黑体" w:eastAsia="黑体" w:hAnsi="仿宋_GB2312" w:cs="仿宋_GB2312"/>
          <w:b/>
          <w:kern w:val="0"/>
          <w:sz w:val="32"/>
          <w:szCs w:val="32"/>
        </w:rPr>
      </w:pPr>
      <w:r w:rsidRPr="008163A1">
        <w:rPr>
          <w:rFonts w:ascii="黑体" w:eastAsia="黑体" w:hAnsi="仿宋_GB2312" w:cs="仿宋_GB2312" w:hint="eastAsia"/>
          <w:b/>
          <w:kern w:val="0"/>
          <w:sz w:val="32"/>
          <w:szCs w:val="32"/>
        </w:rPr>
        <w:t>三、一般公共预算“三公”经费决算执行情况。</w:t>
      </w:r>
    </w:p>
    <w:p w:rsidR="00635C25" w:rsidRPr="008E05B7" w:rsidRDefault="00635C25" w:rsidP="008E05B7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bookmarkStart w:id="4" w:name="_GoBack"/>
      <w:bookmarkEnd w:id="4"/>
      <w:r w:rsidRPr="008163A1">
        <w:rPr>
          <w:rFonts w:ascii="仿宋_GB2312" w:eastAsia="仿宋_GB2312" w:hAnsi="仿宋_GB2312" w:cs="仿宋_GB2312"/>
          <w:sz w:val="32"/>
          <w:szCs w:val="32"/>
        </w:rPr>
        <w:t>2019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年一般公共预算“三公”经费支出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 134.68 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 w:rsidRPr="008163A1">
        <w:rPr>
          <w:rFonts w:ascii="仿宋_GB2312" w:eastAsia="仿宋_GB2312" w:hAnsi="仿宋_GB2312" w:cs="仿宋_GB2312"/>
          <w:sz w:val="32"/>
          <w:szCs w:val="32"/>
        </w:rPr>
        <w:t>136.7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万元，原因是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 2019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年比</w:t>
      </w:r>
      <w:r w:rsidRPr="008163A1">
        <w:rPr>
          <w:rFonts w:ascii="仿宋_GB2312" w:eastAsia="仿宋_GB2312" w:hAnsi="仿宋_GB2312" w:cs="仿宋_GB2312"/>
          <w:sz w:val="32"/>
          <w:szCs w:val="32"/>
        </w:rPr>
        <w:t>2018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年减少公务用车购置约</w:t>
      </w:r>
      <w:r w:rsidRPr="008163A1">
        <w:rPr>
          <w:rFonts w:ascii="仿宋_GB2312" w:eastAsia="仿宋_GB2312" w:hAnsi="仿宋_GB2312" w:cs="仿宋_GB2312"/>
          <w:sz w:val="32"/>
          <w:szCs w:val="32"/>
        </w:rPr>
        <w:t>100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其中：因公出国（境）支出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 2.1 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Pr="008163A1">
        <w:rPr>
          <w:rFonts w:ascii="仿宋_GB2312" w:eastAsia="仿宋_GB2312" w:hAnsi="仿宋_GB2312" w:cs="仿宋_GB2312"/>
          <w:sz w:val="32"/>
          <w:szCs w:val="32"/>
        </w:rPr>
        <w:t>2.1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万元；公务用车购置及运行维护支出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 131.58 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万元（公务用车购置费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 14.59 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万元，公务用车运行维护费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 116.99 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万元），比上年减少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139.05 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万元；公务接待费支出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1 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0.25 </w:t>
      </w:r>
      <w:r w:rsidRPr="008163A1"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 w:rsidRPr="008163A1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635C25" w:rsidRPr="008163A1" w:rsidRDefault="00635C25" w:rsidP="008E05B7">
      <w:pPr>
        <w:ind w:firstLineChars="200" w:firstLine="31680"/>
        <w:rPr>
          <w:rFonts w:ascii="黑体" w:eastAsia="黑体" w:hAnsi="仿宋_GB2312" w:cs="仿宋_GB2312"/>
          <w:b/>
          <w:kern w:val="0"/>
          <w:sz w:val="32"/>
          <w:szCs w:val="32"/>
        </w:rPr>
      </w:pPr>
      <w:r w:rsidRPr="008163A1">
        <w:rPr>
          <w:rFonts w:ascii="黑体" w:eastAsia="黑体" w:hAnsi="仿宋_GB2312" w:cs="仿宋_GB2312" w:hint="eastAsia"/>
          <w:b/>
          <w:kern w:val="0"/>
          <w:sz w:val="32"/>
          <w:szCs w:val="32"/>
        </w:rPr>
        <w:t>四、预算绩效工作推进情况</w:t>
      </w:r>
    </w:p>
    <w:p w:rsidR="00635C25" w:rsidRPr="008163A1" w:rsidRDefault="00635C25" w:rsidP="008163A1">
      <w:pPr>
        <w:spacing w:line="574" w:lineRule="exact"/>
        <w:ind w:firstLine="630"/>
        <w:rPr>
          <w:rFonts w:ascii="仿宋_GB2312" w:eastAsia="仿宋_GB2312" w:hAnsi="黑体"/>
          <w:sz w:val="32"/>
          <w:szCs w:val="32"/>
        </w:rPr>
      </w:pPr>
      <w:r w:rsidRPr="008163A1">
        <w:rPr>
          <w:rFonts w:ascii="仿宋_GB2312" w:eastAsia="仿宋_GB2312" w:hAnsi="黑体" w:hint="eastAsia"/>
          <w:b/>
          <w:sz w:val="32"/>
          <w:szCs w:val="32"/>
        </w:rPr>
        <w:t>一是</w:t>
      </w:r>
      <w:r w:rsidRPr="008163A1">
        <w:rPr>
          <w:rFonts w:ascii="仿宋_GB2312" w:eastAsia="仿宋_GB2312" w:hAnsi="黑体" w:hint="eastAsia"/>
          <w:sz w:val="32"/>
          <w:szCs w:val="32"/>
        </w:rPr>
        <w:t>继续强化预算执行管理能力。逐步建立以绩效为导向的预算管理制度，强化绩效目标管理，开展绩效评价及再评价试点，加强绩效评价结果应用，增强公共财政的整体效能。</w:t>
      </w:r>
      <w:r w:rsidRPr="008163A1">
        <w:rPr>
          <w:rFonts w:ascii="仿宋_GB2312" w:eastAsia="仿宋_GB2312" w:hAnsi="黑体" w:hint="eastAsia"/>
          <w:b/>
          <w:sz w:val="32"/>
          <w:szCs w:val="32"/>
        </w:rPr>
        <w:t>二是</w:t>
      </w:r>
      <w:r w:rsidRPr="008163A1">
        <w:rPr>
          <w:rFonts w:ascii="仿宋_GB2312" w:eastAsia="仿宋_GB2312" w:hAnsi="黑体" w:hint="eastAsia"/>
          <w:sz w:val="32"/>
          <w:szCs w:val="32"/>
        </w:rPr>
        <w:t>完善政府性债务管理制度。规范债务举借、使用、偿还行为，实行政府性债务规模控制和分类管理，完善政府债务风险预警办法，加大政府存量债务置换力度，加强风险防范和应对。</w:t>
      </w:r>
      <w:r w:rsidRPr="008163A1">
        <w:rPr>
          <w:rFonts w:ascii="仿宋_GB2312" w:eastAsia="仿宋_GB2312" w:hAnsi="黑体" w:hint="eastAsia"/>
          <w:b/>
          <w:sz w:val="32"/>
          <w:szCs w:val="32"/>
        </w:rPr>
        <w:t>三是</w:t>
      </w:r>
      <w:r w:rsidRPr="008163A1">
        <w:rPr>
          <w:rFonts w:ascii="仿宋_GB2312" w:eastAsia="仿宋_GB2312" w:hAnsi="黑体" w:hint="eastAsia"/>
          <w:sz w:val="32"/>
          <w:szCs w:val="32"/>
        </w:rPr>
        <w:t>加强财政机构职能优化。完善机构职责和人员配置，优化工作流程和内控机制，推进财政“放管服”改革，构建系统完备、科学规范、运行高效、具有财政特点的机构职能体系。</w:t>
      </w:r>
      <w:r w:rsidRPr="008163A1">
        <w:rPr>
          <w:rFonts w:ascii="仿宋_GB2312" w:eastAsia="仿宋_GB2312" w:hAnsi="黑体" w:hint="eastAsia"/>
          <w:b/>
          <w:sz w:val="32"/>
          <w:szCs w:val="32"/>
        </w:rPr>
        <w:t>四是</w:t>
      </w:r>
      <w:r w:rsidRPr="008163A1">
        <w:rPr>
          <w:rFonts w:ascii="仿宋_GB2312" w:eastAsia="仿宋_GB2312" w:hAnsi="黑体" w:hint="eastAsia"/>
          <w:sz w:val="32"/>
          <w:szCs w:val="32"/>
        </w:rPr>
        <w:t>稳步推进财政监管体系建设。以财政信息化建设为抓手，切实提升监管能力，建立健全财政资金分配使用全程留痕、责任可追溯的监管机制，加强预算执行管理和监督，不断提升财政管理效能和资金绩效。</w:t>
      </w:r>
    </w:p>
    <w:p w:rsidR="00635C25" w:rsidRPr="008163A1" w:rsidRDefault="00635C25">
      <w:pPr>
        <w:rPr>
          <w:rFonts w:ascii="仿宋_GB2312" w:eastAsia="仿宋_GB2312" w:hAnsi="黑体" w:cs="等线 Light"/>
          <w:b/>
          <w:bCs/>
          <w:sz w:val="32"/>
          <w:szCs w:val="32"/>
        </w:rPr>
      </w:pPr>
    </w:p>
    <w:p w:rsidR="00635C25" w:rsidRPr="008163A1" w:rsidRDefault="00635C25">
      <w:pPr>
        <w:jc w:val="center"/>
        <w:rPr>
          <w:rFonts w:ascii="仿宋_GB2312" w:eastAsia="仿宋_GB2312" w:hAnsi="黑体" w:cs="等线 Light"/>
          <w:b/>
          <w:bCs/>
          <w:sz w:val="32"/>
          <w:szCs w:val="32"/>
        </w:rPr>
      </w:pPr>
    </w:p>
    <w:p w:rsidR="00635C25" w:rsidRPr="008163A1" w:rsidRDefault="00635C25">
      <w:pPr>
        <w:rPr>
          <w:rFonts w:ascii="仿宋_GB2312" w:eastAsia="仿宋_GB2312"/>
          <w:sz w:val="32"/>
          <w:szCs w:val="32"/>
        </w:rPr>
      </w:pPr>
    </w:p>
    <w:p w:rsidR="00635C25" w:rsidRPr="008163A1" w:rsidRDefault="00635C25">
      <w:pPr>
        <w:rPr>
          <w:rFonts w:ascii="仿宋_GB2312" w:eastAsia="仿宋_GB2312"/>
          <w:sz w:val="32"/>
          <w:szCs w:val="32"/>
        </w:rPr>
      </w:pPr>
    </w:p>
    <w:sectPr w:rsidR="00635C25" w:rsidRPr="008163A1" w:rsidSect="009D7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????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5CB2"/>
    <w:multiLevelType w:val="singleLevel"/>
    <w:tmpl w:val="5DB65CB2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E47264"/>
    <w:rsid w:val="00192667"/>
    <w:rsid w:val="00235A9F"/>
    <w:rsid w:val="00363408"/>
    <w:rsid w:val="00635C25"/>
    <w:rsid w:val="00702F9E"/>
    <w:rsid w:val="007A63D7"/>
    <w:rsid w:val="008163A1"/>
    <w:rsid w:val="008E05B7"/>
    <w:rsid w:val="009D7366"/>
    <w:rsid w:val="00DA7D30"/>
    <w:rsid w:val="00EE12E7"/>
    <w:rsid w:val="0491658C"/>
    <w:rsid w:val="1E771E56"/>
    <w:rsid w:val="259B6A23"/>
    <w:rsid w:val="2BE47264"/>
    <w:rsid w:val="539362D7"/>
    <w:rsid w:val="540049E6"/>
    <w:rsid w:val="603F5F81"/>
    <w:rsid w:val="693A54C3"/>
    <w:rsid w:val="7D35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6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列表段落"/>
    <w:basedOn w:val="Normal"/>
    <w:uiPriority w:val="99"/>
    <w:rsid w:val="009D736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187</Words>
  <Characters>1072</Characters>
  <Application>Microsoft Office Outlook</Application>
  <DocSecurity>0</DocSecurity>
  <Lines>0</Lines>
  <Paragraphs>0</Paragraphs>
  <ScaleCrop>false</ScaleCrop>
  <Company>市财政局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第三部分  相关说明</dc:title>
  <dc:subject/>
  <dc:creator>llh</dc:creator>
  <cp:keywords/>
  <dc:description/>
  <cp:lastModifiedBy>Lenovo User</cp:lastModifiedBy>
  <cp:revision>3</cp:revision>
  <dcterms:created xsi:type="dcterms:W3CDTF">2019-02-01T10:00:00Z</dcterms:created>
  <dcterms:modified xsi:type="dcterms:W3CDTF">2020-04-28T03:39:00Z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