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Times New Roman" w:hAnsi="Times New Roman" w:eastAsia="黑体" w:cs="黑体"/>
          <w:sz w:val="44"/>
          <w:szCs w:val="44"/>
          <w:lang w:val="en-US" w:eastAsia="zh-CN"/>
        </w:rPr>
      </w:pPr>
      <w:r>
        <w:rPr>
          <w:rFonts w:hint="eastAsia" w:ascii="Times New Roman" w:hAnsi="Times New Roman" w:eastAsia="黑体" w:cs="黑体"/>
          <w:sz w:val="32"/>
          <w:szCs w:val="32"/>
          <w:lang w:eastAsia="zh-CN"/>
        </w:rPr>
        <w:t>附件</w:t>
      </w:r>
      <w:r>
        <w:rPr>
          <w:rFonts w:hint="eastAsia" w:eastAsia="黑体" w:cs="黑体"/>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黑体"/>
          <w:sz w:val="44"/>
          <w:szCs w:val="44"/>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中华人民共和国人力资源和社会保障部令 第35号</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《事业单位公开招聘违纪违规行为处理规定》已经2017年9月25日人力资源社会保障部第135次部务会审议通过，现予公布，自2018年1月1日起施行。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部长 尹蔚民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2017年10月9日 </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事业单位公开招聘违纪违规行为处理规定</w:t>
      </w:r>
    </w:p>
    <w:p>
      <w:pPr>
        <w:rPr>
          <w:rFonts w:ascii="Times New Roman" w:hAnsi="Times New Roman" w:eastAsia="仿宋_GB2312"/>
          <w:sz w:val="32"/>
          <w:szCs w:val="32"/>
        </w:rPr>
      </w:pPr>
    </w:p>
    <w:p>
      <w:pPr>
        <w:jc w:val="center"/>
        <w:rPr>
          <w:rFonts w:ascii="Times New Roman" w:hAnsi="Times New Roman" w:eastAsia="黑体"/>
          <w:sz w:val="32"/>
          <w:szCs w:val="32"/>
        </w:rPr>
      </w:pPr>
      <w:r>
        <w:rPr>
          <w:rFonts w:hint="eastAsia" w:ascii="Times New Roman" w:hAnsi="Times New Roman" w:eastAsia="黑体"/>
          <w:sz w:val="32"/>
          <w:szCs w:val="32"/>
        </w:rPr>
        <w:t>第一章 总 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第二条 事业单位公开招聘中违纪违规行为的认定与处理，适用本规定。</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第三条 认定与处理公开招聘违纪违规行为，应当事实清楚、证据确凿、程序规范、适用规定准确。</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第四条 中央事业单位人事综合管理部门负责全国事业单位公开招聘工作的综合管理与监督。</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Times New Roman" w:hAnsi="Times New Roman" w:eastAsia="仿宋_GB2312"/>
          <w:sz w:val="32"/>
          <w:szCs w:val="32"/>
        </w:rPr>
      </w:pPr>
    </w:p>
    <w:p>
      <w:pPr>
        <w:jc w:val="center"/>
        <w:rPr>
          <w:rFonts w:ascii="Times New Roman" w:hAnsi="Times New Roman" w:eastAsia="黑体"/>
          <w:sz w:val="32"/>
          <w:szCs w:val="32"/>
        </w:rPr>
      </w:pPr>
      <w:r>
        <w:rPr>
          <w:rFonts w:hint="eastAsia" w:ascii="Times New Roman" w:hAnsi="Times New Roman" w:eastAsia="黑体"/>
          <w:sz w:val="32"/>
          <w:szCs w:val="32"/>
        </w:rPr>
        <w:t>第二章 应聘人员违纪违规行为处理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第五条 应聘人员在报名过程中有下列违纪违规行为之一的，取消其本次应聘资格：</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（一）伪造、涂改证件、证明等报名材料，或者以其他不正当手段获取应聘资格的；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（二）提供的涉及报考资格的申请材料或者信息不实，且影响报名审核结果的；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（三）其他应当取消其本次应聘资格的违纪违规行为。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第六条 应聘人员在考试过程中有下列违纪违规行为之一的，给予其当次该科目考试成绩无效的处理：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（一）携带规定以外的物品进入考场且未按要求放在指定位置，经提醒仍不改正的；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（二）未在规定座位参加考试，或者未经考试工作人员允许擅自离开座位或者考场，经提醒仍不改正的；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（三）经提醒仍不按规定填写、填涂本人信息的；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（四）在试卷、答题纸、答题卡规定以外位置标注本人信息或者其他特殊标记的；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（五）在考试开始信号发出前答题，或者在考试结束信号发出后继续答题，经提醒仍不停止的；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（六）将试卷、答题卡、答题纸带出考场，或者故意损坏试卷、答题卡、答题纸及考试相关设施设备的；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（七）其他应当给予当次该科目考试成绩无效处理的违纪违规行为。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（一）抄袭、协助他人抄袭的；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（二）互相传递试卷、答题纸、答题卡、草稿纸等的；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（三）持伪造证件参加考试的；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（四）使用禁止带入考场的通讯工具、规定以外的电子用品的；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（五）本人离开考场后，在本场考试结束前，传播考试试题及答案的；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（六）其他应当给予当次全部科目考试成绩无效处理并记入事业单位公开招聘应聘人员诚信档案库的严重违纪违规行为。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（一）串通作弊或者参与有组织作弊的；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（二）代替他人或者让他人代替自己参加考试的；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（一）故意扰乱考点、考场以及其他招聘工作场所秩序的；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（二）拒绝、妨碍工作人员履行管理职责的；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（三）威胁、侮辱、诽谤、诬陷工作人员或者其他应聘人员的；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（四）其他扰乱招聘工作秩序的违纪违规行为。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Times New Roman" w:hAnsi="Times New Roman" w:eastAsia="仿宋_GB2312"/>
          <w:sz w:val="32"/>
          <w:szCs w:val="32"/>
        </w:rPr>
      </w:pPr>
    </w:p>
    <w:p>
      <w:pPr>
        <w:ind w:firstLine="640" w:firstLineChars="200"/>
        <w:rPr>
          <w:rFonts w:ascii="Times New Roman" w:hAnsi="Times New Roman" w:eastAsia="黑体"/>
          <w:sz w:val="32"/>
          <w:szCs w:val="32"/>
        </w:rPr>
      </w:pPr>
      <w:r>
        <w:rPr>
          <w:rFonts w:hint="eastAsia" w:ascii="Times New Roman" w:hAnsi="Times New Roman" w:eastAsia="黑体"/>
          <w:sz w:val="32"/>
          <w:szCs w:val="32"/>
        </w:rPr>
        <w:t>第三章 招聘单位和招聘工作人员违纪违规行为处理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（一）未按规定权限和程序核准（备案）招聘方案，擅自组织公开招聘的；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（二）设置与岗位无关的指向性或者限制性条件的；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（三）未按规定发布招聘公告的；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（四）招聘公告发布后，擅自变更招聘程序、岗位条件、招聘人数、考试考察方式等的；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（五）未按招聘条件进行资格审查的；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（六）未按规定组织体检的；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（七）未按规定公示拟聘用人员名单的；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（八）其他应当责令改正的违纪违规行为。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第十六条 招聘工作人员有下列行为之一的，由相关部门给予处分，并停止其继续参加当年及下一年度招聘工作：</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（一）擅自提前考试开始时间、推迟考试结束时间及缩短考试时间的；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（二）擅自为应聘人员调换考场或者座位的；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（三）未准确记录考场情况及违纪违规行为，并造成一定影响的；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（四）未执行回避制度的；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（五）其他一般违纪违规行为。</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（一）指使、纵容他人作弊，或者在考试、考察、体检过程中参与作弊的；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（二）在保密期限内，泄露考试试题、面试评分要素等应当保密的信息的；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（三）擅自更改考试评分标准或者不按评分标准进行评卷的；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（四）监管不严，导致考场出现大面积作弊现象的；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（五）玩忽职守，造成不良影响的；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（六）其他严重违纪违规行为。</w:t>
      </w:r>
    </w:p>
    <w:p>
      <w:pPr>
        <w:ind w:firstLine="640" w:firstLineChars="200"/>
        <w:rPr>
          <w:rFonts w:ascii="Times New Roman" w:hAnsi="Times New Roman" w:eastAsia="仿宋_GB2312"/>
          <w:sz w:val="32"/>
          <w:szCs w:val="32"/>
        </w:rPr>
      </w:pPr>
    </w:p>
    <w:p>
      <w:pPr>
        <w:ind w:firstLine="640" w:firstLineChars="200"/>
        <w:jc w:val="center"/>
        <w:rPr>
          <w:rFonts w:ascii="Times New Roman" w:hAnsi="Times New Roman" w:eastAsia="黑体"/>
          <w:sz w:val="32"/>
          <w:szCs w:val="32"/>
        </w:rPr>
      </w:pPr>
      <w:r>
        <w:rPr>
          <w:rFonts w:hint="eastAsia" w:ascii="Times New Roman" w:hAnsi="Times New Roman" w:eastAsia="黑体"/>
          <w:sz w:val="32"/>
          <w:szCs w:val="32"/>
        </w:rPr>
        <w:t>第四章 处理程序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对应聘人员违纪违规行为作出处理决定的，应当制作公开招聘违纪违规行为处理决定书，依法送达被处理的应聘人员。 　　 </w:t>
      </w:r>
      <w:r>
        <w:rPr>
          <w:rFonts w:ascii="Times New Roman" w:hAnsi="Times New Roman" w:eastAsia="仿宋_GB2312"/>
          <w:sz w:val="32"/>
          <w:szCs w:val="32"/>
        </w:rPr>
        <w:t xml:space="preserve">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第二十条 应聘人员对处理决定不服的，可以依法申请行政复议或者提起行政诉讼。</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第二十一条 参与公开招聘的工作人员对因违纪违规行为受到处分不服的，可以依法申请复核或者提出申诉。</w:t>
      </w:r>
    </w:p>
    <w:p>
      <w:pPr>
        <w:ind w:firstLine="640" w:firstLineChars="200"/>
        <w:rPr>
          <w:rFonts w:ascii="Times New Roman" w:hAnsi="Times New Roman" w:eastAsia="仿宋_GB2312"/>
          <w:sz w:val="32"/>
          <w:szCs w:val="32"/>
        </w:rPr>
      </w:pPr>
    </w:p>
    <w:p>
      <w:pPr>
        <w:ind w:firstLine="640" w:firstLineChars="200"/>
        <w:jc w:val="center"/>
        <w:rPr>
          <w:rFonts w:ascii="Times New Roman" w:hAnsi="Times New Roman" w:eastAsia="黑体"/>
          <w:sz w:val="32"/>
          <w:szCs w:val="32"/>
        </w:rPr>
      </w:pPr>
      <w:r>
        <w:rPr>
          <w:rFonts w:hint="eastAsia" w:ascii="Times New Roman" w:hAnsi="Times New Roman" w:eastAsia="黑体"/>
          <w:sz w:val="32"/>
          <w:szCs w:val="32"/>
        </w:rPr>
        <w:t>第五章 附 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第二十二条 本规定自2018年1月1日起施行。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4F84B0B"/>
    <w:rsid w:val="2CA72411"/>
    <w:rsid w:val="3F966055"/>
    <w:rsid w:val="43591F29"/>
    <w:rsid w:val="46941CB1"/>
    <w:rsid w:val="4F413F89"/>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3</TotalTime>
  <ScaleCrop>false</ScaleCrop>
  <LinksUpToDate>false</LinksUpToDate>
  <CharactersWithSpaces>3336</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zoey暘</cp:lastModifiedBy>
  <cp:lastPrinted>2018-03-19T09:02:00Z</cp:lastPrinted>
  <dcterms:modified xsi:type="dcterms:W3CDTF">2019-12-23T03:59:12Z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