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bidi w:val="0"/>
        <w:adjustRightInd/>
        <w:snapToGrid w:val="0"/>
        <w:spacing w:line="276" w:lineRule="auto"/>
        <w:ind w:left="0" w:leftChars="0" w:right="0" w:rightChars="0"/>
        <w:textAlignment w:val="auto"/>
        <w:outlineLvl w:val="9"/>
        <w:rPr>
          <w:rFonts w:hint="default" w:ascii="Times New Roman" w:hAnsi="Times New Roman" w:eastAsia="黑体" w:cs="Times New Roman"/>
          <w:spacing w:val="-2"/>
          <w:sz w:val="32"/>
          <w:szCs w:val="32"/>
          <w:lang w:val="en-US" w:eastAsia="zh-CN"/>
        </w:rPr>
      </w:pPr>
      <w:r>
        <w:rPr>
          <w:rFonts w:hint="default" w:ascii="Times New Roman" w:hAnsi="Times New Roman" w:eastAsia="黑体" w:cs="Times New Roman"/>
          <w:spacing w:val="-2"/>
          <w:sz w:val="32"/>
          <w:szCs w:val="32"/>
          <w:lang w:eastAsia="zh-CN"/>
        </w:rPr>
        <w:t>附件</w:t>
      </w:r>
      <w:r>
        <w:rPr>
          <w:rFonts w:hint="eastAsia" w:eastAsia="黑体" w:cs="Times New Roman"/>
          <w:spacing w:val="-2"/>
          <w:sz w:val="32"/>
          <w:szCs w:val="32"/>
          <w:lang w:val="en-US" w:eastAsia="zh-CN"/>
        </w:rPr>
        <w:t>7</w:t>
      </w:r>
    </w:p>
    <w:p>
      <w:pPr>
        <w:pStyle w:val="11"/>
        <w:keepNext w:val="0"/>
        <w:keepLines w:val="0"/>
        <w:pageBreakBefore w:val="0"/>
        <w:widowControl w:val="0"/>
        <w:kinsoku/>
        <w:wordWrap/>
        <w:overflowPunct/>
        <w:topLinePunct w:val="0"/>
        <w:autoSpaceDE/>
        <w:autoSpaceDN/>
        <w:bidi w:val="0"/>
        <w:adjustRightInd/>
        <w:snapToGrid w:val="0"/>
        <w:spacing w:line="276" w:lineRule="auto"/>
        <w:ind w:left="0" w:leftChars="0" w:right="0" w:rightChars="0" w:firstLine="384"/>
        <w:textAlignment w:val="auto"/>
        <w:outlineLvl w:val="9"/>
        <w:rPr>
          <w:rFonts w:hint="eastAsia" w:ascii="仿宋" w:hAnsi="仿宋" w:eastAsia="仿宋"/>
          <w:spacing w:val="-2"/>
          <w:sz w:val="20"/>
          <w:szCs w:val="20"/>
          <w:lang w:eastAsia="zh-CN"/>
        </w:rPr>
      </w:pPr>
    </w:p>
    <w:p>
      <w:pPr>
        <w:pStyle w:val="7"/>
        <w:keepNext w:val="0"/>
        <w:keepLines w:val="0"/>
        <w:pageBreakBefore w:val="0"/>
        <w:widowControl w:val="0"/>
        <w:kinsoku/>
        <w:wordWrap/>
        <w:overflowPunct/>
        <w:topLinePunct w:val="0"/>
        <w:autoSpaceDE/>
        <w:autoSpaceDN/>
        <w:bidi w:val="0"/>
        <w:adjustRightInd/>
        <w:snapToGrid w:val="0"/>
        <w:spacing w:line="276" w:lineRule="auto"/>
        <w:ind w:left="0" w:leftChars="0" w:right="0" w:rightChars="0"/>
        <w:jc w:val="center"/>
        <w:textAlignment w:val="auto"/>
        <w:outlineLvl w:val="9"/>
        <w:rPr>
          <w:rFonts w:hint="eastAsia" w:ascii="微软简标宋" w:hAnsi="微软简标宋" w:eastAsia="微软简标宋" w:cs="微软简标宋"/>
          <w:b w:val="0"/>
          <w:bCs w:val="0"/>
          <w:kern w:val="0"/>
          <w:sz w:val="44"/>
          <w:szCs w:val="44"/>
        </w:rPr>
      </w:pPr>
      <w:r>
        <w:rPr>
          <w:rFonts w:hint="eastAsia" w:ascii="微软简标宋" w:hAnsi="微软简标宋" w:eastAsia="微软简标宋" w:cs="微软简标宋"/>
          <w:b w:val="0"/>
          <w:bCs w:val="0"/>
          <w:kern w:val="0"/>
          <w:sz w:val="44"/>
          <w:szCs w:val="44"/>
        </w:rPr>
        <w:t>集体经济组织股份赠与协议书</w:t>
      </w:r>
      <w:bookmarkStart w:id="0" w:name="_GoBack"/>
      <w:bookmarkEnd w:id="0"/>
    </w:p>
    <w:p>
      <w:pPr>
        <w:jc w:val="right"/>
        <w:rPr>
          <w:rFonts w:hint="eastAsia" w:ascii="仿宋_GB2312" w:hAnsi="仿宋_GB2312" w:eastAsia="仿宋_GB2312" w:cs="仿宋_GB2312"/>
          <w:sz w:val="28"/>
          <w:szCs w:val="28"/>
        </w:rPr>
      </w:pPr>
      <w:r>
        <w:rPr>
          <w:rFonts w:hint="eastAsia" w:cs="Times New Roman"/>
          <w:b/>
          <w:bCs/>
          <w:color w:val="000000"/>
        </w:rPr>
        <w:t xml:space="preserve">                </w:t>
      </w:r>
      <w:r>
        <w:rPr>
          <w:rFonts w:hint="eastAsia" w:ascii="仿宋_GB2312" w:hAnsi="仿宋_GB2312" w:eastAsia="仿宋_GB2312" w:cs="仿宋_GB2312"/>
          <w:b/>
          <w:bCs/>
          <w:color w:val="000000"/>
          <w:sz w:val="28"/>
          <w:szCs w:val="28"/>
        </w:rPr>
        <w:t xml:space="preserve">  </w:t>
      </w:r>
      <w:r>
        <w:rPr>
          <w:rFonts w:hint="eastAsia" w:ascii="仿宋_GB2312" w:hAnsi="仿宋_GB2312" w:eastAsia="仿宋_GB2312" w:cs="仿宋_GB2312"/>
          <w:sz w:val="28"/>
          <w:szCs w:val="28"/>
        </w:rPr>
        <w:t>编号：</w:t>
      </w:r>
      <w:r>
        <w:rPr>
          <w:rFonts w:hint="eastAsia" w:ascii="仿宋_GB2312" w:hAnsi="仿宋_GB2312" w:eastAsia="仿宋_GB2312" w:cs="仿宋_GB2312"/>
          <w:sz w:val="28"/>
          <w:szCs w:val="28"/>
          <w:lang w:eastAsia="zh-CN"/>
        </w:rPr>
        <w:t>五桂山</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X村（居）XX社[20XX]第X号</w:t>
      </w:r>
    </w:p>
    <w:p>
      <w:pPr>
        <w:spacing w:line="240" w:lineRule="exact"/>
        <w:rPr>
          <w:rFonts w:ascii="仿宋" w:hAnsi="仿宋" w:eastAsia="仿宋" w:cs="仿宋_GB2312"/>
          <w:b/>
          <w:sz w:val="24"/>
          <w:szCs w:val="24"/>
        </w:rPr>
      </w:pP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甲方（赠与方）：</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身份证号码：</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乙方（受赠方）：</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身份证号码：</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jc w:val="both"/>
        <w:textAlignment w:val="auto"/>
        <w:outlineLvl w:val="9"/>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560" w:firstLineChars="200"/>
        <w:jc w:val="both"/>
        <w:textAlignment w:val="auto"/>
        <w:outlineLvl w:val="9"/>
        <w:rPr>
          <w:rFonts w:hint="default" w:ascii="Times New Roman" w:hAnsi="Times New Roman" w:eastAsia="仿宋_GB2312" w:cs="Times New Roman"/>
          <w:snapToGrid w:val="0"/>
          <w:spacing w:val="-6"/>
          <w:sz w:val="28"/>
          <w:szCs w:val="28"/>
        </w:rPr>
      </w:pPr>
      <w:r>
        <w:rPr>
          <w:rFonts w:hint="default" w:ascii="Times New Roman" w:hAnsi="Times New Roman" w:eastAsia="仿宋_GB2312" w:cs="Times New Roman"/>
          <w:sz w:val="28"/>
          <w:szCs w:val="28"/>
        </w:rPr>
        <w:t>甲、乙双方根据</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社章程有关规定，双方在平</w:t>
      </w:r>
      <w:r>
        <w:rPr>
          <w:rFonts w:hint="default" w:ascii="Times New Roman" w:hAnsi="Times New Roman" w:eastAsia="仿宋_GB2312" w:cs="Times New Roman"/>
          <w:snapToGrid w:val="0"/>
          <w:spacing w:val="-6"/>
          <w:sz w:val="28"/>
          <w:szCs w:val="28"/>
        </w:rPr>
        <w:t>等自愿的基础上经充分协商，现就</w:t>
      </w:r>
      <w:r>
        <w:rPr>
          <w:rFonts w:hint="default" w:ascii="Times New Roman" w:hAnsi="Times New Roman" w:eastAsia="仿宋_GB2312" w:cs="Times New Roman"/>
          <w:snapToGrid w:val="0"/>
          <w:spacing w:val="-6"/>
          <w:sz w:val="28"/>
          <w:szCs w:val="28"/>
          <w:u w:val="single"/>
        </w:rPr>
        <w:t xml:space="preserve">       </w:t>
      </w:r>
      <w:r>
        <w:rPr>
          <w:rFonts w:hint="default" w:ascii="Times New Roman" w:hAnsi="Times New Roman" w:eastAsia="仿宋_GB2312" w:cs="Times New Roman"/>
          <w:snapToGrid w:val="0"/>
          <w:spacing w:val="-6"/>
          <w:sz w:val="28"/>
          <w:szCs w:val="28"/>
        </w:rPr>
        <w:t>社的股份赠与一事达成如下协议：</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一、甲方原持有</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社股份</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股，股权证号：</w:t>
      </w:r>
      <w:r>
        <w:rPr>
          <w:rFonts w:hint="default" w:ascii="Times New Roman" w:hAnsi="Times New Roman" w:eastAsia="仿宋_GB2312" w:cs="Times New Roman"/>
          <w:sz w:val="28"/>
          <w:szCs w:val="28"/>
          <w:u w:val="single"/>
        </w:rPr>
        <w:t>（附件1）</w:t>
      </w:r>
      <w:r>
        <w:rPr>
          <w:rFonts w:hint="default" w:ascii="Times New Roman" w:hAnsi="Times New Roman" w:eastAsia="仿宋_GB2312" w:cs="Times New Roman"/>
          <w:sz w:val="28"/>
          <w:szCs w:val="28"/>
        </w:rPr>
        <w:t>。甲方自愿将</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股无偿赠与给乙方，赠予后甲方持有股份</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股。</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二、乙方原持有</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社股份</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股，股权证号：</w:t>
      </w:r>
      <w:r>
        <w:rPr>
          <w:rFonts w:hint="default" w:ascii="Times New Roman" w:hAnsi="Times New Roman" w:eastAsia="仿宋_GB2312" w:cs="Times New Roman"/>
          <w:sz w:val="28"/>
          <w:szCs w:val="28"/>
          <w:u w:val="single"/>
        </w:rPr>
        <w:t xml:space="preserve">（附件2） </w:t>
      </w:r>
      <w:r>
        <w:rPr>
          <w:rFonts w:hint="default" w:ascii="Times New Roman" w:hAnsi="Times New Roman" w:eastAsia="仿宋_GB2312" w:cs="Times New Roman"/>
          <w:sz w:val="28"/>
          <w:szCs w:val="28"/>
        </w:rPr>
        <w:t>。乙方愿意受赠上述股份，受赠后乙方持有股份</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股。</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三、从股份赠与变更登记（股权过户）手续办理完毕之日起，赠与股份按章程规定的收益权及处分权等权利一并转移给乙方，甲方不再享有该股份按章程规定的收益权及处分权等权利。</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四、在履行本协议过程中发生争议的，双方应当通过友好协商解决，如协商不成，则通过司法途径解决。</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560" w:firstLineChars="200"/>
        <w:jc w:val="both"/>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rPr>
        <w:t>五、本协</w:t>
      </w:r>
      <w:r>
        <w:rPr>
          <w:rFonts w:hint="default" w:ascii="Times New Roman" w:hAnsi="Times New Roman" w:eastAsia="仿宋_GB2312" w:cs="Times New Roman"/>
          <w:kern w:val="0"/>
          <w:sz w:val="28"/>
          <w:szCs w:val="28"/>
        </w:rPr>
        <w:t>议一式三份，甲、乙双方各持一份，另一份作为申请凭证，在办理股份变更登记手续时向</w:t>
      </w:r>
      <w:r>
        <w:rPr>
          <w:rFonts w:hint="default" w:ascii="Times New Roman" w:hAnsi="Times New Roman" w:eastAsia="仿宋_GB2312" w:cs="Times New Roman"/>
          <w:kern w:val="0"/>
          <w:sz w:val="28"/>
          <w:szCs w:val="28"/>
          <w:u w:val="single"/>
          <w:lang w:val="en-US" w:eastAsia="zh-CN"/>
        </w:rPr>
        <w:t xml:space="preserve">          </w:t>
      </w:r>
      <w:r>
        <w:rPr>
          <w:rFonts w:hint="default" w:ascii="Times New Roman" w:hAnsi="Times New Roman" w:eastAsia="仿宋_GB2312" w:cs="Times New Roman"/>
          <w:kern w:val="0"/>
          <w:sz w:val="28"/>
          <w:szCs w:val="28"/>
          <w:lang w:val="en-US" w:eastAsia="zh-CN"/>
        </w:rPr>
        <w:t>社</w:t>
      </w:r>
      <w:r>
        <w:rPr>
          <w:rFonts w:hint="default" w:ascii="Times New Roman" w:hAnsi="Times New Roman" w:eastAsia="仿宋_GB2312" w:cs="Times New Roman"/>
          <w:kern w:val="0"/>
          <w:sz w:val="28"/>
          <w:szCs w:val="28"/>
        </w:rPr>
        <w:t>提交。</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560" w:firstLineChars="200"/>
        <w:jc w:val="both"/>
        <w:textAlignment w:val="auto"/>
        <w:outlineLvl w:val="9"/>
        <w:rPr>
          <w:rFonts w:hint="default" w:ascii="Times New Roman" w:hAnsi="Times New Roman" w:eastAsia="仿宋_GB2312" w:cs="Times New Roman"/>
          <w:kern w:val="0"/>
          <w:sz w:val="28"/>
          <w:szCs w:val="28"/>
        </w:rPr>
      </w:pP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附件：1.</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甲方</w:t>
      </w:r>
      <w:r>
        <w:rPr>
          <w:rFonts w:hint="default" w:ascii="Times New Roman" w:hAnsi="Times New Roman" w:eastAsia="仿宋_GB2312" w:cs="Times New Roman"/>
          <w:sz w:val="28"/>
          <w:szCs w:val="28"/>
          <w:lang w:eastAsia="zh-CN"/>
        </w:rPr>
        <w:t>股权证</w:t>
      </w:r>
      <w:r>
        <w:rPr>
          <w:rFonts w:hint="default" w:ascii="Times New Roman" w:hAnsi="Times New Roman" w:eastAsia="仿宋_GB2312" w:cs="Times New Roman"/>
          <w:sz w:val="28"/>
          <w:szCs w:val="28"/>
        </w:rPr>
        <w:t>复印件</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1400" w:firstLineChars="5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sz w:val="28"/>
          <w:szCs w:val="28"/>
          <w:lang w:eastAsia="zh-CN"/>
        </w:rPr>
        <w:t>股权证</w:t>
      </w:r>
      <w:r>
        <w:rPr>
          <w:rFonts w:hint="default" w:ascii="Times New Roman" w:hAnsi="Times New Roman" w:eastAsia="仿宋_GB2312" w:cs="Times New Roman"/>
          <w:sz w:val="28"/>
          <w:szCs w:val="28"/>
        </w:rPr>
        <w:t>复印件</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jc w:val="both"/>
        <w:textAlignment w:val="auto"/>
        <w:outlineLvl w:val="9"/>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甲方：（签名、指纹）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乙方：（签名、指纹）</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560" w:firstLineChars="200"/>
        <w:jc w:val="both"/>
        <w:textAlignment w:val="auto"/>
        <w:outlineLvl w:val="9"/>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日期：                        </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微软简标宋">
    <w:panose1 w:val="00000000000000000000"/>
    <w:charset w:val="86"/>
    <w:family w:val="auto"/>
    <w:pitch w:val="default"/>
    <w:sig w:usb0="00000000" w:usb1="00000000" w:usb2="00000000" w:usb3="00000000" w:csb0="00000000" w:csb1="00000000"/>
  </w:font>
  <w:font w:name="Gungsuh">
    <w:panose1 w:val="02030600000101010101"/>
    <w:charset w:val="81"/>
    <w:family w:val="roman"/>
    <w:pitch w:val="default"/>
    <w:sig w:usb0="B00002AF" w:usb1="69D77CFB" w:usb2="00000030" w:usb3="00000000" w:csb0="4008009F" w:csb1="DFD70000"/>
  </w:font>
  <w:font w:name="长城大标宋体">
    <w:altName w:val="宋体"/>
    <w:panose1 w:val="00000000000000000000"/>
    <w:charset w:val="86"/>
    <w:family w:val="moder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A064A"/>
    <w:rsid w:val="24CB0661"/>
    <w:rsid w:val="36DC4938"/>
    <w:rsid w:val="3AFA064A"/>
    <w:rsid w:val="438A5103"/>
    <w:rsid w:val="47B542A3"/>
    <w:rsid w:val="6C287C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LineNumbers/>
      <w:adjustRightInd w:val="0"/>
      <w:snapToGrid w:val="0"/>
      <w:spacing w:line="574" w:lineRule="exact"/>
      <w:jc w:val="both"/>
    </w:pPr>
    <w:rPr>
      <w:rFonts w:ascii="Calibri" w:hAnsi="Calibri" w:eastAsia="仿宋_GB2312" w:cs="Times New Roman"/>
      <w:spacing w:val="0"/>
      <w:kern w:val="3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sz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6">
    <w:name w:val="样式1"/>
    <w:basedOn w:val="2"/>
    <w:uiPriority w:val="0"/>
    <w:pPr>
      <w:jc w:val="center"/>
    </w:pPr>
    <w:rPr>
      <w:rFonts w:ascii="Times New Roman" w:hAnsi="Times New Roman" w:eastAsia="黑体" w:cs="Times New Roman"/>
      <w:sz w:val="32"/>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五桂山镇政府</Company>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2018-12-12T08:58:00Z</dcterms:created>
  <dc:creator>王彩凤</dc:creator>
  <cp:lastModifiedBy>王彩凤</cp:lastModifiedBy>
  <dcterms:modified xsi:type="dcterms:W3CDTF">2018-12-12T09:01:21Z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