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spacing w:val="6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cs="Times New Roman"/>
          <w:snapToGrid w:val="0"/>
          <w:color w:val="auto"/>
          <w:spacing w:val="6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6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52"/>
        </w:rPr>
      </w:pPr>
      <w:r>
        <w:rPr>
          <w:rFonts w:hint="eastAsia" w:ascii="黑体" w:hAnsi="黑体" w:eastAsia="黑体"/>
          <w:sz w:val="52"/>
        </w:rPr>
        <w:t>中山市五桂山高效配电变压器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52"/>
        </w:rPr>
      </w:pPr>
      <w:r>
        <w:rPr>
          <w:rFonts w:hint="eastAsia" w:ascii="黑体" w:hAnsi="黑体" w:eastAsia="黑体"/>
          <w:sz w:val="52"/>
        </w:rPr>
        <w:t>财政补贴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52"/>
        </w:rPr>
      </w:pPr>
      <w:r>
        <w:rPr>
          <w:rFonts w:hint="eastAsia" w:ascii="黑体" w:hAnsi="黑体" w:eastAsia="黑体"/>
          <w:sz w:val="5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52"/>
        </w:rPr>
      </w:pPr>
      <w:r>
        <w:rPr>
          <w:rFonts w:hint="eastAsia" w:ascii="黑体" w:hAnsi="黑体" w:eastAsia="黑体"/>
          <w:sz w:val="52"/>
        </w:rPr>
        <w:t>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52"/>
        </w:rPr>
      </w:pPr>
      <w:r>
        <w:rPr>
          <w:rFonts w:hint="eastAsia" w:ascii="黑体" w:hAnsi="黑体" w:eastAsia="黑体"/>
          <w:sz w:val="5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z w:val="52"/>
        </w:rPr>
      </w:pPr>
      <w:r>
        <w:rPr>
          <w:rFonts w:hint="eastAsia" w:ascii="黑体" w:hAnsi="黑体" w:eastAsia="黑体"/>
          <w:sz w:val="52"/>
        </w:rPr>
        <w:t>告</w:t>
      </w:r>
      <w:bookmarkStart w:id="0" w:name="_GoBack"/>
      <w:bookmarkEnd w:id="0"/>
    </w:p>
    <w:p>
      <w:pPr>
        <w:rPr>
          <w:rFonts w:hint="eastAsia" w:ascii="仿宋_GB2312" w:hAnsi="仿宋_GB2312" w:eastAsia="仿宋_GB2312"/>
          <w:sz w:val="32"/>
        </w:rPr>
      </w:pPr>
    </w:p>
    <w:p>
      <w:pPr>
        <w:rPr>
          <w:rFonts w:hint="eastAsia" w:ascii="仿宋_GB2312" w:hAnsi="仿宋_GB2312" w:eastAsia="仿宋_GB2312"/>
          <w:sz w:val="32"/>
        </w:rPr>
      </w:pPr>
    </w:p>
    <w:p>
      <w:pPr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申报单位名称：（盖公章）</w:t>
      </w: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编制日期：    年     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6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adjustRightInd w:val="0"/>
        <w:snapToGrid w:val="0"/>
        <w:spacing w:line="560" w:lineRule="exact"/>
        <w:ind w:firstLine="585"/>
        <w:rPr>
          <w:rFonts w:hint="eastAsia"/>
          <w:color w:val="auto"/>
        </w:rPr>
      </w:pPr>
    </w:p>
    <w:p>
      <w:pPr>
        <w:adjustRightInd w:val="0"/>
        <w:snapToGrid w:val="0"/>
        <w:spacing w:line="560" w:lineRule="exact"/>
        <w:rPr>
          <w:rFonts w:hint="eastAsia"/>
          <w:color w:val="auto"/>
        </w:rPr>
      </w:pPr>
    </w:p>
    <w:p>
      <w:pPr>
        <w:adjustRightInd w:val="0"/>
        <w:snapToGrid w:val="0"/>
        <w:spacing w:line="560" w:lineRule="exact"/>
        <w:rPr>
          <w:rFonts w:hint="eastAsia"/>
          <w:color w:val="auto"/>
        </w:rPr>
      </w:pPr>
    </w:p>
    <w:p>
      <w:pPr>
        <w:adjustRightInd w:val="0"/>
        <w:snapToGrid w:val="0"/>
        <w:spacing w:line="560" w:lineRule="exact"/>
        <w:rPr>
          <w:rFonts w:hint="eastAsia"/>
          <w:color w:val="auto"/>
        </w:rPr>
        <w:sectPr>
          <w:headerReference r:id="rId3" w:type="default"/>
          <w:footerReference r:id="rId4" w:type="default"/>
          <w:pgSz w:w="11906" w:h="16838"/>
          <w:pgMar w:top="2211" w:right="1531" w:bottom="1871" w:left="1531" w:header="0" w:footer="1474" w:gutter="0"/>
          <w:paperSrc/>
          <w:cols w:space="0" w:num="1"/>
          <w:rtlGutter w:val="0"/>
          <w:docGrid w:type="linesAndChars" w:linePitch="680" w:charSpace="-3080"/>
        </w:sectPr>
      </w:pPr>
    </w:p>
    <w:tbl>
      <w:tblPr>
        <w:tblStyle w:val="9"/>
        <w:tblpPr w:leftFromText="180" w:rightFromText="180" w:vertAnchor="text" w:horzAnchor="page" w:tblpX="1891" w:tblpY="316"/>
        <w:tblOverlap w:val="never"/>
        <w:tblW w:w="12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503"/>
        <w:gridCol w:w="2711"/>
        <w:gridCol w:w="1464"/>
        <w:gridCol w:w="1035"/>
        <w:gridCol w:w="1230"/>
        <w:gridCol w:w="459"/>
        <w:gridCol w:w="969"/>
        <w:gridCol w:w="1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000000"/>
                <w:sz w:val="44"/>
                <w:szCs w:val="44"/>
              </w:rPr>
              <w:t>中山市五桂山</w:t>
            </w:r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000000"/>
                <w:kern w:val="0"/>
                <w:sz w:val="44"/>
                <w:szCs w:val="44"/>
              </w:rPr>
              <w:t>配电变压器</w:t>
            </w:r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000000"/>
                <w:sz w:val="44"/>
                <w:szCs w:val="44"/>
              </w:rPr>
              <w:t>能效提升补贴申请表1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1"/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补贴申报单位（盖章）：                          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填报日期：  年   月   日   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企业负责人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67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42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内资（国有□集体□民营□） 中外合资□  港澳台□ 外商独资□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职工人数（人）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其中：技术人员（人）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企业总资产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银行信用等级</w:t>
            </w:r>
          </w:p>
        </w:tc>
        <w:tc>
          <w:tcPr>
            <w:tcW w:w="24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近三年企业经营情况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4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  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销售收入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    润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税    金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9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变压器所属企业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8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在用配电变压器容量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（千伏安）</w:t>
            </w:r>
          </w:p>
        </w:tc>
        <w:tc>
          <w:tcPr>
            <w:tcW w:w="1503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其中：在用的S9及以下型号的高耗能配电变压器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数量（台）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容量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（千伏安）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其他型号配电变压器</w:t>
            </w:r>
          </w:p>
        </w:tc>
        <w:tc>
          <w:tcPr>
            <w:tcW w:w="103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/>
          <w:color w:val="auto"/>
        </w:rPr>
      </w:pPr>
    </w:p>
    <w:tbl>
      <w:tblPr>
        <w:tblStyle w:val="9"/>
        <w:tblW w:w="14412" w:type="dxa"/>
        <w:jc w:val="center"/>
        <w:tblInd w:w="-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99"/>
        <w:gridCol w:w="735"/>
        <w:gridCol w:w="675"/>
        <w:gridCol w:w="1125"/>
        <w:gridCol w:w="1099"/>
        <w:gridCol w:w="670"/>
        <w:gridCol w:w="871"/>
        <w:gridCol w:w="690"/>
        <w:gridCol w:w="1155"/>
        <w:gridCol w:w="765"/>
        <w:gridCol w:w="1095"/>
        <w:gridCol w:w="1185"/>
        <w:gridCol w:w="1260"/>
        <w:gridCol w:w="1463"/>
        <w:gridCol w:w="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0" w:hRule="atLeast"/>
          <w:jc w:val="center"/>
        </w:trPr>
        <w:tc>
          <w:tcPr>
            <w:tcW w:w="703" w:type="dxa"/>
            <w:vAlign w:val="top"/>
          </w:tcPr>
          <w:p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224" w:type="dxa"/>
            <w:gridSpan w:val="13"/>
            <w:vAlign w:val="center"/>
          </w:tcPr>
          <w:p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000000"/>
                <w:sz w:val="44"/>
                <w:szCs w:val="44"/>
              </w:rPr>
              <w:t>中山市五桂山</w:t>
            </w:r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000000"/>
                <w:kern w:val="0"/>
                <w:sz w:val="44"/>
                <w:szCs w:val="44"/>
              </w:rPr>
              <w:t>配电变压器</w:t>
            </w:r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000000"/>
                <w:sz w:val="44"/>
                <w:szCs w:val="44"/>
              </w:rPr>
              <w:t>能效提升补贴申请表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44"/>
                <w:szCs w:val="44"/>
              </w:rPr>
              <w:t>2</w:t>
            </w:r>
          </w:p>
        </w:tc>
        <w:tc>
          <w:tcPr>
            <w:tcW w:w="1463" w:type="dxa"/>
            <w:vAlign w:val="center"/>
          </w:tcPr>
          <w:p>
            <w:pPr>
              <w:pStyle w:val="12"/>
              <w:widowControl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5" w:hRule="atLeast"/>
          <w:jc w:val="center"/>
        </w:trPr>
        <w:tc>
          <w:tcPr>
            <w:tcW w:w="12927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补贴申报单位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：                                                            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填报日期：</w:t>
            </w:r>
          </w:p>
        </w:tc>
        <w:tc>
          <w:tcPr>
            <w:tcW w:w="1463" w:type="dxa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5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设备安装地点及编号</w:t>
            </w:r>
          </w:p>
        </w:tc>
        <w:tc>
          <w:tcPr>
            <w:tcW w:w="3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改造前需淘汰的变压器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改造完成时间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(万元)</w:t>
            </w:r>
          </w:p>
        </w:tc>
        <w:tc>
          <w:tcPr>
            <w:tcW w:w="61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更换高效节能变压器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淘汰变压器情况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制造日期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电压等级(千伏）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容量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(千伏安)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容量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(千伏安)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能效等级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变压器生产厂家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变压器出厂编号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是否使用国内天然酯绝缘油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531" w:right="2211" w:bottom="1531" w:left="1871" w:header="0" w:footer="1474" w:gutter="0"/>
      <w:paperSrc/>
      <w:cols w:space="0" w:num="1"/>
      <w:rtlGutter w:val="0"/>
      <w:docGrid w:type="linesAndChars" w:linePitch="680" w:charSpace="-3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2"/>
  <w:drawingGridVerticalSpacing w:val="34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870C0"/>
    <w:rsid w:val="36DC4938"/>
    <w:rsid w:val="6C287C45"/>
    <w:rsid w:val="7D287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Default Paragraph Font Para Char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paragraph" w:customStyle="1" w:styleId="10">
    <w:name w:val="样式1"/>
    <w:basedOn w:val="2"/>
    <w:qFormat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paragraph" w:customStyle="1" w:styleId="11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2018-07-06T02:12:00Z</dcterms:created>
  <dc:creator>Administrator</dc:creator>
  <cp:lastModifiedBy>Administrator</cp:lastModifiedBy>
  <dcterms:modified xsi:type="dcterms:W3CDTF">2018-07-06T02:16:25Z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