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s="方正小标宋简体"/>
          <w:b/>
          <w:color w:val="auto"/>
          <w:sz w:val="44"/>
          <w:szCs w:val="44"/>
        </w:rPr>
      </w:pPr>
      <w:r>
        <w:rPr>
          <w:rFonts w:hint="eastAsia" w:ascii="仿宋" w:hAnsi="仿宋" w:eastAsia="仿宋" w:cs="方正小标宋简体"/>
          <w:b/>
          <w:color w:val="auto"/>
          <w:sz w:val="44"/>
          <w:szCs w:val="44"/>
        </w:rPr>
        <w:t>中山市人民政府关于中山市公益性项目</w:t>
      </w:r>
    </w:p>
    <w:p>
      <w:pPr>
        <w:jc w:val="center"/>
        <w:rPr>
          <w:rFonts w:ascii="仿宋" w:hAnsi="仿宋" w:eastAsia="仿宋" w:cs="方正小标宋简体"/>
          <w:b/>
          <w:color w:val="auto"/>
          <w:sz w:val="44"/>
          <w:szCs w:val="44"/>
        </w:rPr>
      </w:pPr>
      <w:r>
        <w:rPr>
          <w:rFonts w:hint="eastAsia" w:ascii="仿宋" w:hAnsi="仿宋" w:eastAsia="仿宋" w:cs="方正小标宋简体"/>
          <w:b/>
          <w:color w:val="auto"/>
          <w:sz w:val="44"/>
          <w:szCs w:val="44"/>
        </w:rPr>
        <w:t>建设征收补偿的实施意见</w:t>
      </w:r>
    </w:p>
    <w:p>
      <w:pPr>
        <w:ind w:firstLine="0" w:firstLineChars="0"/>
        <w:jc w:val="center"/>
        <w:rPr>
          <w:rFonts w:ascii="仿宋" w:hAnsi="仿宋" w:eastAsia="仿宋" w:cs="仿宋_GB2312"/>
          <w:b/>
          <w:color w:val="auto"/>
          <w:sz w:val="44"/>
          <w:szCs w:val="44"/>
        </w:rPr>
      </w:pPr>
      <w:r>
        <w:rPr>
          <w:rFonts w:hint="eastAsia" w:ascii="仿宋" w:hAnsi="仿宋" w:eastAsia="仿宋" w:cs="方正小标宋简体"/>
          <w:b/>
          <w:color w:val="auto"/>
          <w:sz w:val="44"/>
          <w:szCs w:val="44"/>
        </w:rPr>
        <w:t>（</w:t>
      </w:r>
      <w:r>
        <w:rPr>
          <w:rFonts w:hint="eastAsia" w:ascii="仿宋" w:hAnsi="仿宋" w:eastAsia="仿宋" w:cs="方正小标宋简体"/>
          <w:b/>
          <w:color w:val="auto"/>
          <w:sz w:val="44"/>
          <w:szCs w:val="44"/>
        </w:rPr>
        <w:t>修订</w:t>
      </w:r>
      <w:r>
        <w:rPr>
          <w:rFonts w:hint="eastAsia" w:ascii="仿宋" w:hAnsi="仿宋" w:eastAsia="仿宋" w:cs="方正小标宋简体"/>
          <w:b/>
          <w:color w:val="auto"/>
          <w:sz w:val="44"/>
          <w:szCs w:val="44"/>
        </w:rPr>
        <w:t>稿）</w:t>
      </w:r>
    </w:p>
    <w:p>
      <w:pPr>
        <w:ind w:firstLine="0" w:firstLineChars="0"/>
        <w:rPr>
          <w:rFonts w:ascii="仿宋" w:hAnsi="仿宋" w:eastAsia="仿宋" w:cs="仿宋_GB2312"/>
          <w:color w:val="000000"/>
          <w:sz w:val="30"/>
          <w:szCs w:val="30"/>
        </w:rPr>
      </w:pPr>
      <w:r>
        <w:rPr>
          <w:rFonts w:hint="eastAsia" w:ascii="仿宋" w:hAnsi="仿宋" w:eastAsia="仿宋" w:cs="仿宋_GB2312"/>
          <w:color w:val="000000"/>
          <w:sz w:val="30"/>
          <w:szCs w:val="30"/>
        </w:rPr>
        <w:t>火炬开发区管委会</w:t>
      </w:r>
      <w:r>
        <w:rPr>
          <w:rFonts w:hint="eastAsia" w:ascii="仿宋" w:hAnsi="仿宋" w:eastAsia="仿宋" w:cs="仿宋_GB2312"/>
          <w:color w:val="000000"/>
          <w:sz w:val="30"/>
          <w:szCs w:val="30"/>
          <w:lang w:eastAsia="zh-CN"/>
        </w:rPr>
        <w:t>、</w:t>
      </w:r>
      <w:r>
        <w:rPr>
          <w:rFonts w:hint="eastAsia" w:ascii="仿宋" w:hAnsi="仿宋" w:eastAsia="仿宋" w:cs="仿宋_GB2312"/>
          <w:color w:val="000000"/>
          <w:sz w:val="30"/>
          <w:szCs w:val="30"/>
        </w:rPr>
        <w:t>翠亨新区管委会，各</w:t>
      </w:r>
      <w:bookmarkStart w:id="2" w:name="_GoBack"/>
      <w:bookmarkEnd w:id="2"/>
      <w:r>
        <w:rPr>
          <w:rFonts w:hint="eastAsia" w:ascii="仿宋" w:hAnsi="仿宋" w:eastAsia="仿宋" w:cs="仿宋_GB2312"/>
          <w:color w:val="000000"/>
          <w:sz w:val="30"/>
          <w:szCs w:val="30"/>
        </w:rPr>
        <w:t>镇政府、区办事处，市各有关单位：</w:t>
      </w:r>
    </w:p>
    <w:p>
      <w:pPr>
        <w:ind w:firstLine="576" w:firstLineChars="200"/>
        <w:rPr>
          <w:rFonts w:ascii="仿宋" w:hAnsi="仿宋" w:eastAsia="仿宋" w:cs="仿宋_GB2312"/>
          <w:color w:val="000000"/>
          <w:sz w:val="30"/>
          <w:szCs w:val="30"/>
        </w:rPr>
      </w:pPr>
      <w:r>
        <w:rPr>
          <w:rFonts w:hint="eastAsia" w:ascii="仿宋" w:hAnsi="仿宋" w:eastAsia="仿宋" w:cs="仿宋_GB2312"/>
          <w:color w:val="000000"/>
          <w:sz w:val="30"/>
          <w:szCs w:val="30"/>
        </w:rPr>
        <w:t>为进一步规范我市公益性项目建设征收补偿工作，保护被征收人的合法权益，根据《中华人民共和国土地管理法》、《中华人民共和国物权法》、《中华人民共和国土地管理法实施条例》、《广东省实施〈中华人民共和国土地管理法〉办法》、《国有土地上房屋征收与补偿条例》、《中山市集体土地征收实施办法》、《中山市国有土地上房屋征收与补偿办法》等法律法规及相关政策规定，结合我市实际，对辖区范围内公益性建设项目（以下统称“项目”）征收补偿提出如下实施意见。</w:t>
      </w:r>
    </w:p>
    <w:p>
      <w:pPr>
        <w:ind w:firstLine="576" w:firstLineChars="200"/>
        <w:rPr>
          <w:rFonts w:ascii="仿宋" w:hAnsi="仿宋" w:eastAsia="仿宋" w:cs="仿宋_GB2312"/>
          <w:color w:val="000000"/>
          <w:sz w:val="30"/>
          <w:szCs w:val="30"/>
        </w:rPr>
      </w:pPr>
      <w:r>
        <w:rPr>
          <w:rFonts w:hint="eastAsia" w:ascii="仿宋" w:hAnsi="仿宋" w:eastAsia="仿宋" w:cs="仿宋_GB2312"/>
          <w:color w:val="000000"/>
          <w:sz w:val="30"/>
          <w:szCs w:val="30"/>
        </w:rPr>
        <w:t>一、工作机制</w:t>
      </w:r>
    </w:p>
    <w:p>
      <w:pPr>
        <w:ind w:firstLine="576" w:firstLineChars="200"/>
        <w:rPr>
          <w:rFonts w:ascii="仿宋" w:hAnsi="仿宋" w:eastAsia="仿宋" w:cs="仿宋_GB2312"/>
          <w:color w:val="000000"/>
          <w:sz w:val="30"/>
          <w:szCs w:val="30"/>
        </w:rPr>
      </w:pPr>
      <w:r>
        <w:rPr>
          <w:rFonts w:hint="eastAsia" w:ascii="仿宋" w:hAnsi="仿宋" w:eastAsia="仿宋" w:cs="仿宋_GB2312"/>
          <w:color w:val="000000"/>
          <w:sz w:val="30"/>
          <w:szCs w:val="30"/>
        </w:rPr>
        <w:t>（一）项目土地房屋征收补偿工作实行市人民政府统一领导，火炬开发区管委会</w:t>
      </w:r>
      <w:r>
        <w:rPr>
          <w:rFonts w:hint="eastAsia" w:ascii="仿宋" w:hAnsi="仿宋" w:eastAsia="仿宋" w:cs="仿宋_GB2312"/>
          <w:color w:val="000000"/>
          <w:sz w:val="30"/>
          <w:szCs w:val="30"/>
          <w:lang w:eastAsia="zh-CN"/>
        </w:rPr>
        <w:t>、</w:t>
      </w:r>
      <w:r>
        <w:rPr>
          <w:rFonts w:hint="eastAsia" w:ascii="仿宋" w:hAnsi="仿宋" w:eastAsia="仿宋" w:cs="仿宋_GB2312"/>
          <w:color w:val="000000"/>
          <w:sz w:val="30"/>
          <w:szCs w:val="30"/>
        </w:rPr>
        <w:t>翠亨新区管委会，各镇政府、区办事处（下称各镇区）按属地负责制原则承担征收补偿具体工作的模式。</w:t>
      </w:r>
    </w:p>
    <w:p>
      <w:pPr>
        <w:ind w:firstLine="576" w:firstLineChars="200"/>
        <w:rPr>
          <w:rFonts w:ascii="仿宋" w:hAnsi="仿宋" w:eastAsia="仿宋" w:cs="Arial"/>
          <w:sz w:val="30"/>
          <w:szCs w:val="30"/>
        </w:rPr>
      </w:pPr>
      <w:r>
        <w:rPr>
          <w:rFonts w:hint="eastAsia" w:ascii="仿宋" w:hAnsi="仿宋" w:eastAsia="仿宋" w:cs="仿宋_GB2312"/>
          <w:color w:val="000000"/>
          <w:sz w:val="30"/>
          <w:szCs w:val="30"/>
        </w:rPr>
        <w:t>（二）市住房和城乡建设局、市交通运输局、市水务局分别负责协调项目单位和各镇区推进市政基础设施建设项目、公路铁路项目、水利工程项目的土地房屋征收补偿工作以及因项目导致的管线迁改工作。</w:t>
      </w:r>
    </w:p>
    <w:p>
      <w:pPr>
        <w:ind w:firstLine="576" w:firstLineChars="200"/>
        <w:rPr>
          <w:rFonts w:ascii="仿宋" w:hAnsi="仿宋" w:eastAsia="仿宋" w:cs="仿宋_GB2312"/>
          <w:color w:val="000000"/>
          <w:sz w:val="30"/>
          <w:szCs w:val="30"/>
        </w:rPr>
      </w:pPr>
      <w:r>
        <w:rPr>
          <w:rFonts w:ascii="仿宋" w:hAnsi="仿宋" w:eastAsia="仿宋" w:cs="Arial"/>
          <w:sz w:val="30"/>
          <w:szCs w:val="30"/>
        </w:rPr>
        <w:t>（</w:t>
      </w:r>
      <w:r>
        <w:rPr>
          <w:rFonts w:hint="eastAsia" w:ascii="仿宋" w:hAnsi="仿宋" w:eastAsia="仿宋" w:cs="Arial"/>
          <w:sz w:val="30"/>
          <w:szCs w:val="30"/>
        </w:rPr>
        <w:t>三</w:t>
      </w:r>
      <w:r>
        <w:rPr>
          <w:rFonts w:ascii="仿宋" w:hAnsi="仿宋" w:eastAsia="仿宋" w:cs="Arial"/>
          <w:sz w:val="30"/>
          <w:szCs w:val="30"/>
        </w:rPr>
        <w:t>）</w:t>
      </w:r>
      <w:r>
        <w:rPr>
          <w:rFonts w:hint="eastAsia" w:ascii="仿宋" w:hAnsi="仿宋" w:eastAsia="仿宋" w:cs="Arial"/>
          <w:sz w:val="30"/>
          <w:szCs w:val="30"/>
        </w:rPr>
        <w:t>市自然资源局对各镇区按照本意见拟定的征收补偿方案（含土地补偿费、安置补助费、留用地、青苗、</w:t>
      </w:r>
      <w:r>
        <w:rPr>
          <w:rFonts w:ascii="仿宋" w:hAnsi="仿宋" w:eastAsia="仿宋" w:cs="Arial"/>
          <w:sz w:val="30"/>
          <w:szCs w:val="30"/>
        </w:rPr>
        <w:t>地上附着物</w:t>
      </w:r>
      <w:r>
        <w:rPr>
          <w:rFonts w:hint="eastAsia" w:ascii="仿宋" w:hAnsi="仿宋" w:eastAsia="仿宋" w:cs="Arial"/>
          <w:sz w:val="30"/>
          <w:szCs w:val="30"/>
        </w:rPr>
        <w:t>等补偿）提出技术性审核意见，由各镇区开展前期协商补偿工作，与被征收人签订征收补偿协议。</w:t>
      </w:r>
    </w:p>
    <w:p>
      <w:pPr>
        <w:ind w:firstLine="576" w:firstLineChars="200"/>
        <w:rPr>
          <w:rFonts w:ascii="仿宋" w:hAnsi="仿宋" w:eastAsia="仿宋" w:cs="仿宋_GB2312"/>
          <w:color w:val="000000"/>
          <w:sz w:val="30"/>
          <w:szCs w:val="30"/>
        </w:rPr>
      </w:pPr>
      <w:r>
        <w:rPr>
          <w:rFonts w:hint="eastAsia" w:ascii="仿宋" w:hAnsi="仿宋" w:eastAsia="仿宋" w:cs="仿宋_GB2312"/>
          <w:color w:val="000000"/>
          <w:sz w:val="30"/>
          <w:szCs w:val="30"/>
        </w:rPr>
        <w:t>（四）市发展改革、公安、民政、财政、人力资源社会保障、农业农村、生态环境、应急管理、城管执法、市场监管、税务等部门及村（居）民委员会等基层组织，应当按照各自职责，协同做好本实施意见有关工作。</w:t>
      </w:r>
    </w:p>
    <w:p>
      <w:pPr>
        <w:ind w:firstLine="576" w:firstLineChars="200"/>
        <w:rPr>
          <w:rFonts w:ascii="仿宋" w:hAnsi="仿宋" w:eastAsia="仿宋" w:cs="仿宋_GB2312"/>
          <w:color w:val="000000"/>
          <w:sz w:val="30"/>
          <w:szCs w:val="30"/>
        </w:rPr>
      </w:pPr>
      <w:r>
        <w:rPr>
          <w:rFonts w:hint="eastAsia" w:ascii="仿宋" w:hAnsi="仿宋" w:eastAsia="仿宋" w:cs="仿宋_GB2312"/>
          <w:color w:val="000000"/>
          <w:sz w:val="30"/>
          <w:szCs w:val="30"/>
        </w:rPr>
        <w:t>二</w:t>
      </w:r>
      <w:r>
        <w:rPr>
          <w:rFonts w:hint="eastAsia" w:ascii="仿宋" w:hAnsi="仿宋" w:eastAsia="仿宋" w:cs="仿宋_GB2312"/>
          <w:color w:val="000000"/>
          <w:sz w:val="30"/>
          <w:szCs w:val="30"/>
        </w:rPr>
        <w:t>、适用范围</w:t>
      </w:r>
    </w:p>
    <w:p>
      <w:pPr>
        <w:ind w:firstLine="576" w:firstLineChars="200"/>
        <w:rPr>
          <w:rFonts w:ascii="仿宋" w:hAnsi="仿宋" w:eastAsia="仿宋" w:cs="仿宋_GB2312"/>
          <w:color w:val="000000"/>
          <w:sz w:val="30"/>
          <w:szCs w:val="30"/>
        </w:rPr>
      </w:pPr>
      <w:r>
        <w:rPr>
          <w:rFonts w:hint="eastAsia" w:ascii="仿宋" w:hAnsi="仿宋" w:eastAsia="仿宋" w:cs="仿宋_GB2312"/>
          <w:color w:val="000000"/>
          <w:sz w:val="30"/>
          <w:szCs w:val="30"/>
        </w:rPr>
        <w:t>本意见所指公益性项目建设征收应当符合以下情形：</w:t>
      </w:r>
    </w:p>
    <w:p>
      <w:pPr>
        <w:pStyle w:val="15"/>
        <w:shd w:val="clear" w:color="auto" w:fill="FFFFFF"/>
        <w:spacing w:before="0" w:beforeAutospacing="0" w:after="0" w:afterAutospacing="0"/>
        <w:ind w:firstLine="600" w:firstLineChars="200"/>
        <w:jc w:val="left"/>
        <w:rPr>
          <w:rFonts w:ascii="仿宋" w:hAnsi="仿宋" w:eastAsia="仿宋"/>
          <w:color w:val="auto"/>
          <w:sz w:val="30"/>
          <w:szCs w:val="30"/>
        </w:rPr>
      </w:pPr>
      <w:r>
        <w:rPr>
          <w:rFonts w:hint="eastAsia" w:ascii="仿宋" w:hAnsi="仿宋" w:eastAsia="仿宋"/>
          <w:color w:val="auto"/>
          <w:sz w:val="30"/>
          <w:szCs w:val="30"/>
        </w:rPr>
        <w:t>（一）军事和外交需要用地的；</w:t>
      </w:r>
    </w:p>
    <w:p>
      <w:pPr>
        <w:pStyle w:val="15"/>
        <w:shd w:val="clear" w:color="auto" w:fill="FFFFFF"/>
        <w:spacing w:before="0" w:beforeAutospacing="0" w:after="0" w:afterAutospacing="0"/>
        <w:ind w:firstLine="600" w:firstLineChars="200"/>
        <w:jc w:val="left"/>
        <w:rPr>
          <w:rFonts w:ascii="仿宋" w:hAnsi="仿宋" w:eastAsia="仿宋"/>
          <w:color w:val="auto"/>
          <w:sz w:val="30"/>
          <w:szCs w:val="30"/>
        </w:rPr>
      </w:pPr>
      <w:r>
        <w:rPr>
          <w:rFonts w:hint="eastAsia" w:ascii="仿宋" w:hAnsi="仿宋" w:eastAsia="仿宋"/>
          <w:color w:val="auto"/>
          <w:sz w:val="30"/>
          <w:szCs w:val="30"/>
        </w:rPr>
        <w:t>（二）由政府组织实施的能源、交通、水利、通信、邮政等基础设施建设需要用地的；</w:t>
      </w:r>
    </w:p>
    <w:p>
      <w:pPr>
        <w:pStyle w:val="15"/>
        <w:shd w:val="clear" w:color="auto" w:fill="FFFFFF"/>
        <w:spacing w:before="0" w:beforeAutospacing="0" w:after="0" w:afterAutospacing="0"/>
        <w:ind w:firstLine="600" w:firstLineChars="200"/>
        <w:jc w:val="left"/>
        <w:rPr>
          <w:rFonts w:ascii="仿宋" w:hAnsi="仿宋" w:eastAsia="仿宋"/>
          <w:color w:val="auto"/>
          <w:sz w:val="30"/>
          <w:szCs w:val="30"/>
        </w:rPr>
      </w:pPr>
      <w:r>
        <w:rPr>
          <w:rFonts w:hint="eastAsia" w:ascii="仿宋" w:hAnsi="仿宋" w:eastAsia="仿宋"/>
          <w:color w:val="auto"/>
          <w:sz w:val="30"/>
          <w:szCs w:val="30"/>
        </w:rPr>
        <w:t>（三）由政府组织实施的科技、教育、文化、卫生、体育、生态环境和资源保护、防灾减灾、文物保护、社区综合服务、社会福利、市政公用、优抚安置、英烈保护等公共事业需要用地的；</w:t>
      </w:r>
    </w:p>
    <w:p>
      <w:pPr>
        <w:pStyle w:val="15"/>
        <w:shd w:val="clear" w:color="auto" w:fill="FFFFFF"/>
        <w:spacing w:before="0" w:beforeAutospacing="0" w:after="0" w:afterAutospacing="0"/>
        <w:ind w:firstLine="600" w:firstLineChars="200"/>
        <w:jc w:val="left"/>
        <w:rPr>
          <w:rFonts w:ascii="仿宋" w:hAnsi="仿宋" w:eastAsia="仿宋"/>
          <w:sz w:val="30"/>
          <w:szCs w:val="30"/>
        </w:rPr>
      </w:pPr>
      <w:r>
        <w:rPr>
          <w:rFonts w:hint="eastAsia" w:ascii="仿宋" w:hAnsi="仿宋" w:eastAsia="仿宋"/>
          <w:color w:val="auto"/>
          <w:sz w:val="30"/>
          <w:szCs w:val="30"/>
        </w:rPr>
        <w:t>（四）由政府组织实施的扶贫搬迁、保障性安居工程建设需要用地的；</w:t>
      </w:r>
    </w:p>
    <w:p>
      <w:pPr>
        <w:pStyle w:val="15"/>
        <w:shd w:val="clear" w:color="auto" w:fill="FFFFFF"/>
        <w:spacing w:before="0" w:beforeAutospacing="0" w:after="0" w:afterAutospacing="0"/>
        <w:ind w:firstLine="600" w:firstLineChars="200"/>
        <w:jc w:val="left"/>
        <w:rPr>
          <w:rFonts w:ascii="仿宋" w:hAnsi="仿宋" w:eastAsia="仿宋"/>
          <w:sz w:val="30"/>
          <w:szCs w:val="30"/>
        </w:rPr>
      </w:pPr>
      <w:r>
        <w:rPr>
          <w:rFonts w:hint="eastAsia" w:ascii="仿宋" w:hAnsi="仿宋" w:eastAsia="仿宋"/>
          <w:color w:val="auto"/>
          <w:sz w:val="30"/>
          <w:szCs w:val="30"/>
        </w:rPr>
        <w:t>（</w:t>
      </w:r>
      <w:r>
        <w:rPr>
          <w:rFonts w:hint="eastAsia" w:ascii="仿宋" w:hAnsi="仿宋" w:eastAsia="仿宋"/>
          <w:sz w:val="30"/>
          <w:szCs w:val="30"/>
        </w:rPr>
        <w:t>五</w:t>
      </w:r>
      <w:r>
        <w:rPr>
          <w:rFonts w:hint="eastAsia" w:ascii="仿宋" w:hAnsi="仿宋" w:eastAsia="仿宋"/>
          <w:color w:val="auto"/>
          <w:sz w:val="30"/>
          <w:szCs w:val="30"/>
        </w:rPr>
        <w:t>）在土地利用总体规划确定的城镇建设用地范围内，经省级以上人民政府批准由县级以上地方人民政府组织实施的成片开发建设需要用地的；</w:t>
      </w:r>
    </w:p>
    <w:p>
      <w:pPr>
        <w:pStyle w:val="15"/>
        <w:shd w:val="clear" w:color="auto" w:fill="FFFFFF"/>
        <w:spacing w:before="0" w:beforeAutospacing="0" w:after="0" w:afterAutospacing="0"/>
        <w:ind w:firstLine="600" w:firstLineChars="200"/>
        <w:jc w:val="left"/>
        <w:rPr>
          <w:rFonts w:ascii="仿宋" w:hAnsi="仿宋" w:eastAsia="仿宋"/>
          <w:color w:val="auto"/>
          <w:sz w:val="30"/>
          <w:szCs w:val="30"/>
        </w:rPr>
      </w:pPr>
      <w:r>
        <w:rPr>
          <w:rFonts w:ascii="仿宋" w:hAnsi="仿宋" w:eastAsia="仿宋" w:cs="Arial"/>
          <w:sz w:val="30"/>
          <w:szCs w:val="30"/>
        </w:rPr>
        <w:t>（</w:t>
      </w:r>
      <w:r>
        <w:rPr>
          <w:rFonts w:hint="eastAsia" w:ascii="仿宋" w:hAnsi="仿宋" w:eastAsia="仿宋" w:cs="Arial"/>
          <w:sz w:val="30"/>
          <w:szCs w:val="30"/>
        </w:rPr>
        <w:t>六</w:t>
      </w:r>
      <w:r>
        <w:rPr>
          <w:rFonts w:ascii="仿宋" w:hAnsi="仿宋" w:eastAsia="仿宋" w:cs="Arial"/>
          <w:sz w:val="30"/>
          <w:szCs w:val="30"/>
        </w:rPr>
        <w:t>）由政府依照</w:t>
      </w:r>
      <w:r>
        <w:rPr>
          <w:rFonts w:ascii="仿宋" w:hAnsi="仿宋" w:eastAsia="仿宋" w:cs="Arial"/>
          <w:sz w:val="30"/>
          <w:szCs w:val="30"/>
        </w:rPr>
        <w:fldChar w:fldCharType="begin"/>
      </w:r>
      <w:r>
        <w:rPr>
          <w:rFonts w:ascii="仿宋" w:hAnsi="仿宋" w:eastAsia="仿宋" w:cs="Arial"/>
          <w:sz w:val="30"/>
          <w:szCs w:val="30"/>
        </w:rPr>
        <w:instrText xml:space="preserve"> HYPERLINK "https://baike.baidu.com/item/%E5%9F%8E%E4%B9%A1%E8%A7%84%E5%88%92%E6%B3%95" \t "_blank" </w:instrText>
      </w:r>
      <w:r>
        <w:rPr>
          <w:rFonts w:ascii="仿宋" w:hAnsi="仿宋" w:eastAsia="仿宋" w:cs="Arial"/>
          <w:sz w:val="30"/>
          <w:szCs w:val="30"/>
        </w:rPr>
        <w:fldChar w:fldCharType="separate"/>
      </w:r>
      <w:r>
        <w:rPr>
          <w:rFonts w:ascii="仿宋" w:hAnsi="仿宋" w:eastAsia="仿宋" w:cs="Arial"/>
          <w:sz w:val="30"/>
          <w:szCs w:val="30"/>
        </w:rPr>
        <w:t>城乡规划法</w:t>
      </w:r>
      <w:r>
        <w:rPr>
          <w:rFonts w:ascii="仿宋" w:hAnsi="仿宋" w:eastAsia="仿宋" w:cs="Arial"/>
          <w:sz w:val="30"/>
          <w:szCs w:val="30"/>
        </w:rPr>
        <w:fldChar w:fldCharType="end"/>
      </w:r>
      <w:r>
        <w:rPr>
          <w:rFonts w:ascii="仿宋" w:hAnsi="仿宋" w:eastAsia="仿宋" w:cs="Arial"/>
          <w:sz w:val="30"/>
          <w:szCs w:val="30"/>
        </w:rPr>
        <w:t>有关规定组织实施的对</w:t>
      </w:r>
      <w:r>
        <w:rPr>
          <w:rFonts w:ascii="仿宋" w:hAnsi="仿宋" w:eastAsia="仿宋" w:cs="Arial"/>
          <w:sz w:val="30"/>
          <w:szCs w:val="30"/>
        </w:rPr>
        <w:fldChar w:fldCharType="begin"/>
      </w:r>
      <w:r>
        <w:rPr>
          <w:rFonts w:ascii="仿宋" w:hAnsi="仿宋" w:eastAsia="仿宋" w:cs="Arial"/>
          <w:sz w:val="30"/>
          <w:szCs w:val="30"/>
        </w:rPr>
        <w:instrText xml:space="preserve"> HYPERLINK "https://baike.baidu.com/item/%E5%8D%B1%E6%88%BF" \t "_blank" </w:instrText>
      </w:r>
      <w:r>
        <w:rPr>
          <w:rFonts w:ascii="仿宋" w:hAnsi="仿宋" w:eastAsia="仿宋" w:cs="Arial"/>
          <w:sz w:val="30"/>
          <w:szCs w:val="30"/>
        </w:rPr>
        <w:fldChar w:fldCharType="separate"/>
      </w:r>
      <w:r>
        <w:rPr>
          <w:rFonts w:ascii="仿宋" w:hAnsi="仿宋" w:eastAsia="仿宋" w:cs="Arial"/>
          <w:sz w:val="30"/>
          <w:szCs w:val="30"/>
        </w:rPr>
        <w:t>危房</w:t>
      </w:r>
      <w:r>
        <w:rPr>
          <w:rFonts w:ascii="仿宋" w:hAnsi="仿宋" w:eastAsia="仿宋" w:cs="Arial"/>
          <w:sz w:val="30"/>
          <w:szCs w:val="30"/>
        </w:rPr>
        <w:fldChar w:fldCharType="end"/>
      </w:r>
      <w:r>
        <w:rPr>
          <w:rFonts w:ascii="仿宋" w:hAnsi="仿宋" w:eastAsia="仿宋" w:cs="Arial"/>
          <w:sz w:val="30"/>
          <w:szCs w:val="30"/>
        </w:rPr>
        <w:t>集中、基础设施落后等地段进行旧城区改建的需要</w:t>
      </w:r>
      <w:r>
        <w:rPr>
          <w:rFonts w:hint="eastAsia" w:ascii="仿宋" w:hAnsi="仿宋" w:eastAsia="仿宋" w:cs="Arial"/>
          <w:sz w:val="30"/>
          <w:szCs w:val="30"/>
        </w:rPr>
        <w:t>；</w:t>
      </w:r>
    </w:p>
    <w:p>
      <w:pPr>
        <w:pStyle w:val="15"/>
        <w:shd w:val="clear" w:color="auto" w:fill="FFFFFF"/>
        <w:spacing w:before="0" w:beforeAutospacing="0" w:after="0" w:afterAutospacing="0"/>
        <w:ind w:firstLine="600" w:firstLineChars="200"/>
        <w:jc w:val="left"/>
        <w:rPr>
          <w:rFonts w:ascii="仿宋" w:hAnsi="仿宋" w:eastAsia="仿宋"/>
          <w:color w:val="auto"/>
          <w:sz w:val="30"/>
          <w:szCs w:val="30"/>
        </w:rPr>
      </w:pPr>
      <w:r>
        <w:rPr>
          <w:rFonts w:hint="eastAsia" w:ascii="仿宋" w:hAnsi="仿宋" w:eastAsia="仿宋"/>
          <w:color w:val="auto"/>
          <w:sz w:val="30"/>
          <w:szCs w:val="30"/>
        </w:rPr>
        <w:t>（</w:t>
      </w:r>
      <w:r>
        <w:rPr>
          <w:rFonts w:hint="eastAsia" w:ascii="仿宋" w:hAnsi="仿宋" w:eastAsia="仿宋"/>
          <w:sz w:val="30"/>
          <w:szCs w:val="30"/>
        </w:rPr>
        <w:t>七</w:t>
      </w:r>
      <w:r>
        <w:rPr>
          <w:rFonts w:hint="eastAsia" w:ascii="仿宋" w:hAnsi="仿宋" w:eastAsia="仿宋"/>
          <w:color w:val="auto"/>
          <w:sz w:val="30"/>
          <w:szCs w:val="30"/>
        </w:rPr>
        <w:t>）法律规定为公共利益需要可以实施的其他情形。</w:t>
      </w:r>
    </w:p>
    <w:p>
      <w:pPr>
        <w:pStyle w:val="15"/>
        <w:shd w:val="clear" w:color="auto" w:fill="FFFFFF"/>
        <w:spacing w:before="0" w:beforeAutospacing="0" w:after="0" w:afterAutospacing="0"/>
        <w:ind w:firstLine="600" w:firstLineChars="200"/>
        <w:rPr>
          <w:rFonts w:ascii="仿宋" w:hAnsi="仿宋" w:eastAsia="仿宋" w:cs="Arial"/>
          <w:sz w:val="30"/>
          <w:szCs w:val="30"/>
        </w:rPr>
      </w:pPr>
      <w:r>
        <w:rPr>
          <w:rFonts w:hint="default" w:ascii="仿宋" w:hAnsi="仿宋" w:eastAsia="仿宋" w:cs="Arial"/>
          <w:sz w:val="30"/>
          <w:szCs w:val="30"/>
        </w:rPr>
        <w:t>前款规定的建设活动，应当符合国民经济和社会发展规划、土地利用总体规划、城乡规划和专项规划；第（四）项、第（五）项</w:t>
      </w:r>
      <w:r>
        <w:rPr>
          <w:rFonts w:hint="default" w:ascii="仿宋" w:hAnsi="仿宋" w:eastAsia="仿宋" w:cs="Arial"/>
          <w:sz w:val="30"/>
          <w:szCs w:val="30"/>
        </w:rPr>
        <w:t>、第（六）项</w:t>
      </w:r>
      <w:r>
        <w:rPr>
          <w:rFonts w:hint="default" w:ascii="仿宋" w:hAnsi="仿宋" w:eastAsia="仿宋" w:cs="Arial"/>
          <w:sz w:val="30"/>
          <w:szCs w:val="30"/>
        </w:rPr>
        <w:t>规定的建设活动，还应当纳入国民经济和社会发展年度计划；第（五）项规定的成片开发并应当符合自然资源主管部门规定的标准。</w:t>
      </w:r>
    </w:p>
    <w:p>
      <w:pPr>
        <w:ind w:firstLine="576" w:firstLineChars="200"/>
        <w:rPr>
          <w:rFonts w:ascii="仿宋" w:hAnsi="仿宋" w:eastAsia="仿宋" w:cs="仿宋_GB2312"/>
          <w:color w:val="000000"/>
          <w:sz w:val="30"/>
          <w:szCs w:val="30"/>
        </w:rPr>
      </w:pPr>
      <w:r>
        <w:rPr>
          <w:rFonts w:hint="eastAsia" w:ascii="仿宋" w:hAnsi="仿宋" w:eastAsia="仿宋" w:cs="仿宋_GB2312"/>
          <w:color w:val="000000"/>
          <w:sz w:val="30"/>
          <w:szCs w:val="30"/>
        </w:rPr>
        <w:t>三</w:t>
      </w:r>
      <w:r>
        <w:rPr>
          <w:rFonts w:hint="eastAsia" w:ascii="仿宋" w:hAnsi="仿宋" w:eastAsia="仿宋" w:cs="仿宋_GB2312"/>
          <w:color w:val="000000"/>
          <w:sz w:val="30"/>
          <w:szCs w:val="30"/>
        </w:rPr>
        <w:t>、征</w:t>
      </w:r>
      <w:r>
        <w:rPr>
          <w:rFonts w:hint="eastAsia" w:ascii="仿宋" w:hAnsi="仿宋" w:eastAsia="仿宋" w:cs="仿宋_GB2312"/>
          <w:color w:val="000000"/>
          <w:sz w:val="30"/>
          <w:szCs w:val="30"/>
        </w:rPr>
        <w:t>收</w:t>
      </w:r>
      <w:r>
        <w:rPr>
          <w:rFonts w:hint="eastAsia" w:ascii="仿宋" w:hAnsi="仿宋" w:eastAsia="仿宋" w:cs="仿宋_GB2312"/>
          <w:color w:val="000000"/>
          <w:sz w:val="30"/>
          <w:szCs w:val="30"/>
        </w:rPr>
        <w:t>补偿</w:t>
      </w:r>
    </w:p>
    <w:p>
      <w:pPr>
        <w:ind w:firstLine="0" w:firstLineChars="0"/>
        <w:rPr>
          <w:rFonts w:ascii="仿宋" w:hAnsi="仿宋" w:eastAsia="仿宋" w:cs="宋体"/>
          <w:spacing w:val="0"/>
          <w:kern w:val="0"/>
          <w:sz w:val="30"/>
          <w:szCs w:val="30"/>
        </w:rPr>
      </w:pPr>
      <w:r>
        <w:rPr>
          <w:rFonts w:ascii="仿宋" w:hAnsi="仿宋" w:eastAsia="仿宋" w:cs="仿宋_GB2312"/>
          <w:color w:val="000000"/>
          <w:sz w:val="30"/>
          <w:szCs w:val="30"/>
        </w:rPr>
        <w:t xml:space="preserve">   </w:t>
      </w:r>
      <w:r>
        <w:rPr>
          <w:rFonts w:hint="eastAsia" w:ascii="仿宋" w:hAnsi="仿宋" w:eastAsia="仿宋" w:cs="仿宋_GB2312"/>
          <w:color w:val="000000"/>
          <w:sz w:val="30"/>
          <w:szCs w:val="30"/>
        </w:rPr>
        <w:t>（一）农民集体所有土地补偿</w:t>
      </w:r>
    </w:p>
    <w:p>
      <w:pPr>
        <w:ind w:firstLine="640" w:firstLineChars="0"/>
        <w:rPr>
          <w:rFonts w:ascii="仿宋" w:hAnsi="仿宋" w:eastAsia="仿宋" w:cs="仿宋_GB2312"/>
          <w:color w:val="000000"/>
          <w:sz w:val="30"/>
          <w:szCs w:val="30"/>
        </w:rPr>
      </w:pPr>
      <w:r>
        <w:rPr>
          <w:rFonts w:ascii="仿宋" w:hAnsi="仿宋" w:eastAsia="仿宋" w:cs="宋体"/>
          <w:spacing w:val="0"/>
          <w:kern w:val="0"/>
          <w:sz w:val="30"/>
          <w:szCs w:val="30"/>
        </w:rPr>
        <w:t>1.</w:t>
      </w:r>
      <w:r>
        <w:rPr>
          <w:rFonts w:hint="eastAsia" w:ascii="仿宋" w:hAnsi="仿宋" w:eastAsia="仿宋" w:cs="仿宋_GB2312"/>
          <w:color w:val="000000"/>
          <w:sz w:val="30"/>
          <w:szCs w:val="30"/>
        </w:rPr>
        <w:t>土地补偿费</w:t>
      </w:r>
      <w:r>
        <w:rPr>
          <w:rFonts w:hint="eastAsia" w:ascii="仿宋" w:hAnsi="仿宋" w:eastAsia="仿宋" w:cs="仿宋_GB2312"/>
          <w:color w:val="000000"/>
          <w:sz w:val="30"/>
          <w:szCs w:val="30"/>
        </w:rPr>
        <w:t>和</w:t>
      </w:r>
      <w:r>
        <w:rPr>
          <w:rFonts w:hint="eastAsia" w:ascii="仿宋" w:hAnsi="仿宋" w:eastAsia="仿宋" w:cs="仿宋_GB2312"/>
          <w:color w:val="000000"/>
          <w:sz w:val="30"/>
          <w:szCs w:val="30"/>
        </w:rPr>
        <w:t>安置补助</w:t>
      </w:r>
      <w:r>
        <w:rPr>
          <w:rFonts w:hint="eastAsia" w:ascii="仿宋" w:hAnsi="仿宋" w:eastAsia="仿宋" w:cs="仿宋_GB2312"/>
          <w:color w:val="000000"/>
          <w:sz w:val="30"/>
          <w:szCs w:val="30"/>
        </w:rPr>
        <w:t>费</w:t>
      </w:r>
    </w:p>
    <w:p>
      <w:pPr>
        <w:ind w:firstLine="576" w:firstLineChars="200"/>
        <w:rPr>
          <w:rFonts w:ascii="仿宋" w:hAnsi="仿宋" w:eastAsia="仿宋" w:cs="仿宋_GB2312"/>
          <w:color w:val="auto"/>
          <w:sz w:val="30"/>
          <w:szCs w:val="30"/>
        </w:rPr>
      </w:pPr>
      <w:r>
        <w:rPr>
          <w:rFonts w:hint="eastAsia" w:ascii="仿宋" w:hAnsi="仿宋" w:eastAsia="仿宋" w:cs="仿宋_GB2312"/>
          <w:color w:val="auto"/>
          <w:sz w:val="30"/>
          <w:szCs w:val="30"/>
        </w:rPr>
        <w:t>各镇区</w:t>
      </w:r>
      <w:r>
        <w:rPr>
          <w:rFonts w:hint="eastAsia" w:ascii="仿宋" w:hAnsi="仿宋" w:eastAsia="仿宋"/>
          <w:color w:val="auto"/>
          <w:sz w:val="30"/>
          <w:szCs w:val="30"/>
          <w:shd w:val="clear" w:color="auto" w:fill="FFFFFF"/>
        </w:rPr>
        <w:t>在</w:t>
      </w:r>
      <w:r>
        <w:rPr>
          <w:rFonts w:hint="eastAsia" w:ascii="仿宋" w:hAnsi="仿宋" w:eastAsia="仿宋"/>
          <w:sz w:val="30"/>
          <w:szCs w:val="30"/>
          <w:shd w:val="clear" w:color="auto" w:fill="FFFFFF"/>
        </w:rPr>
        <w:t>公布的</w:t>
      </w:r>
      <w:r>
        <w:rPr>
          <w:rFonts w:hint="eastAsia" w:ascii="仿宋" w:hAnsi="仿宋" w:eastAsia="仿宋"/>
          <w:color w:val="auto"/>
          <w:sz w:val="30"/>
          <w:szCs w:val="30"/>
          <w:shd w:val="clear" w:color="auto" w:fill="FFFFFF"/>
        </w:rPr>
        <w:t>区片综合地价基础上，综合考虑土地原用途、土地资源条件、土地产值、土地区位、土地供求关系、人口以及</w:t>
      </w:r>
      <w:r>
        <w:rPr>
          <w:rFonts w:hint="eastAsia" w:ascii="仿宋" w:hAnsi="仿宋" w:eastAsia="仿宋"/>
          <w:sz w:val="30"/>
          <w:szCs w:val="30"/>
          <w:shd w:val="clear" w:color="auto" w:fill="FFFFFF"/>
        </w:rPr>
        <w:t>镇区</w:t>
      </w:r>
      <w:r>
        <w:rPr>
          <w:rFonts w:hint="eastAsia" w:ascii="仿宋" w:hAnsi="仿宋" w:eastAsia="仿宋"/>
          <w:color w:val="auto"/>
          <w:sz w:val="30"/>
          <w:szCs w:val="30"/>
          <w:shd w:val="clear" w:color="auto" w:fill="FFFFFF"/>
        </w:rPr>
        <w:t>经济社会发展水平等因素拟定</w:t>
      </w:r>
      <w:r>
        <w:rPr>
          <w:rFonts w:hint="eastAsia" w:ascii="仿宋" w:hAnsi="仿宋" w:eastAsia="仿宋" w:cs="仿宋_GB2312"/>
          <w:color w:val="auto"/>
          <w:sz w:val="30"/>
          <w:szCs w:val="30"/>
        </w:rPr>
        <w:t>补偿</w:t>
      </w:r>
      <w:r>
        <w:rPr>
          <w:rFonts w:hint="eastAsia" w:ascii="仿宋" w:hAnsi="仿宋" w:eastAsia="仿宋" w:cs="仿宋_GB2312"/>
          <w:sz w:val="30"/>
          <w:szCs w:val="30"/>
        </w:rPr>
        <w:t>标准</w:t>
      </w:r>
      <w:r>
        <w:rPr>
          <w:rFonts w:hint="eastAsia" w:ascii="仿宋" w:hAnsi="仿宋" w:eastAsia="仿宋" w:cs="仿宋_GB2312"/>
          <w:color w:val="auto"/>
          <w:sz w:val="30"/>
          <w:szCs w:val="30"/>
        </w:rPr>
        <w:t>。补偿标准不</w:t>
      </w:r>
      <w:r>
        <w:rPr>
          <w:rFonts w:hint="eastAsia" w:ascii="仿宋" w:hAnsi="仿宋" w:eastAsia="仿宋" w:cs="仿宋_GB2312"/>
          <w:color w:val="auto"/>
          <w:sz w:val="30"/>
          <w:szCs w:val="30"/>
        </w:rPr>
        <w:t>得</w:t>
      </w:r>
      <w:r>
        <w:rPr>
          <w:rFonts w:hint="eastAsia" w:ascii="仿宋" w:hAnsi="仿宋" w:eastAsia="仿宋" w:cs="仿宋_GB2312"/>
          <w:color w:val="auto"/>
          <w:sz w:val="30"/>
          <w:szCs w:val="30"/>
        </w:rPr>
        <w:t>低于《</w:t>
      </w:r>
      <w:r>
        <w:rPr>
          <w:rFonts w:hint="eastAsia" w:ascii="仿宋" w:hAnsi="仿宋" w:eastAsia="仿宋" w:cs="仿宋_GB2312"/>
          <w:color w:val="auto"/>
          <w:sz w:val="30"/>
          <w:szCs w:val="30"/>
        </w:rPr>
        <w:t>广东省国土资源厅关于印发</w:t>
      </w:r>
      <w:r>
        <w:rPr>
          <w:rFonts w:hint="eastAsia" w:ascii="仿宋" w:hAnsi="仿宋" w:eastAsia="仿宋" w:cs="仿宋_GB2312"/>
          <w:color w:val="auto"/>
          <w:sz w:val="30"/>
          <w:szCs w:val="30"/>
        </w:rPr>
        <w:t>广东省征地补偿保护标准（201</w:t>
      </w:r>
      <w:r>
        <w:rPr>
          <w:rFonts w:ascii="仿宋" w:hAnsi="仿宋" w:eastAsia="仿宋" w:cs="仿宋_GB2312"/>
          <w:color w:val="auto"/>
          <w:sz w:val="30"/>
          <w:szCs w:val="30"/>
        </w:rPr>
        <w:t>6</w:t>
      </w:r>
      <w:r>
        <w:rPr>
          <w:rFonts w:hint="eastAsia" w:ascii="仿宋" w:hAnsi="仿宋" w:eastAsia="仿宋" w:cs="仿宋_GB2312"/>
          <w:color w:val="auto"/>
          <w:sz w:val="30"/>
          <w:szCs w:val="30"/>
        </w:rPr>
        <w:t>年修订调整）</w:t>
      </w:r>
      <w:r>
        <w:rPr>
          <w:rFonts w:hint="eastAsia" w:ascii="仿宋" w:hAnsi="仿宋" w:eastAsia="仿宋" w:cs="仿宋_GB2312"/>
          <w:color w:val="auto"/>
          <w:sz w:val="30"/>
          <w:szCs w:val="30"/>
        </w:rPr>
        <w:t>的通知</w:t>
      </w:r>
      <w:r>
        <w:rPr>
          <w:rFonts w:hint="eastAsia" w:ascii="仿宋" w:hAnsi="仿宋" w:eastAsia="仿宋" w:cs="仿宋_GB2312"/>
          <w:color w:val="auto"/>
          <w:sz w:val="30"/>
          <w:szCs w:val="30"/>
        </w:rPr>
        <w:t>》规定的标准，</w:t>
      </w:r>
      <w:r>
        <w:rPr>
          <w:rFonts w:hint="eastAsia" w:ascii="仿宋" w:hAnsi="仿宋" w:eastAsia="仿宋" w:cs="仿宋_GB2312"/>
          <w:sz w:val="30"/>
          <w:szCs w:val="30"/>
        </w:rPr>
        <w:t>如</w:t>
      </w:r>
      <w:r>
        <w:rPr>
          <w:rFonts w:hint="eastAsia" w:ascii="仿宋" w:hAnsi="仿宋" w:eastAsia="仿宋" w:cs="仿宋_GB2312"/>
          <w:color w:val="auto"/>
          <w:sz w:val="30"/>
          <w:szCs w:val="30"/>
        </w:rPr>
        <w:t>国家、省、市</w:t>
      </w:r>
      <w:r>
        <w:rPr>
          <w:rFonts w:hint="eastAsia" w:ascii="仿宋" w:hAnsi="仿宋" w:eastAsia="仿宋" w:cs="仿宋_GB2312"/>
          <w:sz w:val="30"/>
          <w:szCs w:val="30"/>
        </w:rPr>
        <w:t>对补偿标准进行调整的，</w:t>
      </w:r>
      <w:r>
        <w:rPr>
          <w:rFonts w:hint="eastAsia" w:ascii="仿宋" w:hAnsi="仿宋" w:eastAsia="仿宋" w:cs="仿宋_GB2312"/>
          <w:color w:val="auto"/>
          <w:sz w:val="30"/>
          <w:szCs w:val="30"/>
        </w:rPr>
        <w:t>按新</w:t>
      </w:r>
      <w:r>
        <w:rPr>
          <w:rFonts w:hint="eastAsia" w:ascii="仿宋" w:hAnsi="仿宋" w:eastAsia="仿宋" w:cs="仿宋_GB2312"/>
          <w:sz w:val="30"/>
          <w:szCs w:val="30"/>
        </w:rPr>
        <w:t>标准</w:t>
      </w:r>
      <w:r>
        <w:rPr>
          <w:rFonts w:hint="eastAsia" w:ascii="仿宋" w:hAnsi="仿宋" w:eastAsia="仿宋" w:cs="仿宋_GB2312"/>
          <w:color w:val="auto"/>
          <w:sz w:val="30"/>
          <w:szCs w:val="30"/>
        </w:rPr>
        <w:t>执行。</w:t>
      </w:r>
    </w:p>
    <w:p>
      <w:pPr>
        <w:ind w:firstLine="576" w:firstLineChars="200"/>
        <w:rPr>
          <w:rFonts w:ascii="仿宋" w:hAnsi="仿宋" w:eastAsia="仿宋" w:cs="仿宋_GB2312"/>
          <w:color w:val="000000"/>
          <w:sz w:val="30"/>
          <w:szCs w:val="30"/>
        </w:rPr>
      </w:pPr>
      <w:r>
        <w:rPr>
          <w:rFonts w:ascii="仿宋" w:hAnsi="仿宋" w:eastAsia="仿宋" w:cs="仿宋_GB2312"/>
          <w:color w:val="000000"/>
          <w:sz w:val="30"/>
          <w:szCs w:val="30"/>
        </w:rPr>
        <w:t xml:space="preserve"> 2.</w:t>
      </w:r>
      <w:r>
        <w:rPr>
          <w:rFonts w:hint="eastAsia" w:ascii="仿宋" w:hAnsi="仿宋" w:eastAsia="仿宋" w:cs="仿宋_GB2312"/>
          <w:color w:val="000000"/>
          <w:sz w:val="30"/>
          <w:szCs w:val="30"/>
        </w:rPr>
        <w:t>留用地</w:t>
      </w:r>
      <w:r>
        <w:rPr>
          <w:rFonts w:hint="eastAsia" w:ascii="仿宋" w:hAnsi="仿宋" w:eastAsia="仿宋" w:cs="仿宋_GB2312"/>
          <w:color w:val="000000"/>
          <w:sz w:val="30"/>
          <w:szCs w:val="30"/>
        </w:rPr>
        <w:t>补偿</w:t>
      </w:r>
    </w:p>
    <w:p>
      <w:pPr>
        <w:ind w:firstLine="576" w:firstLineChars="200"/>
        <w:rPr>
          <w:rFonts w:ascii="仿宋" w:hAnsi="仿宋" w:eastAsia="仿宋" w:cs="仿宋_GB2312"/>
          <w:color w:val="auto"/>
          <w:sz w:val="30"/>
          <w:szCs w:val="30"/>
        </w:rPr>
      </w:pPr>
      <w:r>
        <w:rPr>
          <w:rFonts w:hint="eastAsia" w:ascii="仿宋" w:hAnsi="仿宋" w:eastAsia="仿宋" w:cs="仿宋_GB2312"/>
          <w:color w:val="000000"/>
          <w:sz w:val="30"/>
          <w:szCs w:val="30"/>
        </w:rPr>
        <w:t>（</w:t>
      </w:r>
      <w:r>
        <w:rPr>
          <w:rFonts w:ascii="仿宋" w:hAnsi="仿宋" w:eastAsia="仿宋" w:cs="仿宋_GB2312"/>
          <w:color w:val="000000"/>
          <w:sz w:val="30"/>
          <w:szCs w:val="30"/>
        </w:rPr>
        <w:t>1</w:t>
      </w:r>
      <w:r>
        <w:rPr>
          <w:rFonts w:hint="eastAsia" w:ascii="仿宋" w:hAnsi="仿宋" w:eastAsia="仿宋" w:cs="仿宋_GB2312"/>
          <w:color w:val="000000"/>
          <w:sz w:val="30"/>
          <w:szCs w:val="30"/>
        </w:rPr>
        <w:t>）留用地落实方式、具体比例及</w:t>
      </w:r>
      <w:r>
        <w:rPr>
          <w:rFonts w:hint="eastAsia" w:ascii="仿宋" w:hAnsi="仿宋" w:eastAsia="仿宋" w:cs="仿宋_GB2312"/>
          <w:color w:val="000000"/>
          <w:sz w:val="30"/>
          <w:szCs w:val="30"/>
        </w:rPr>
        <w:t>补偿标准按照《广东省</w:t>
      </w:r>
      <w:r>
        <w:rPr>
          <w:rFonts w:hint="eastAsia" w:ascii="仿宋" w:hAnsi="仿宋" w:eastAsia="仿宋" w:cs="仿宋_GB2312"/>
          <w:color w:val="000000"/>
          <w:sz w:val="30"/>
          <w:szCs w:val="30"/>
        </w:rPr>
        <w:t>人民政府办公厅关于加强</w:t>
      </w:r>
      <w:r>
        <w:rPr>
          <w:rFonts w:hint="eastAsia" w:ascii="仿宋" w:hAnsi="仿宋" w:eastAsia="仿宋" w:cs="仿宋_GB2312"/>
          <w:color w:val="000000"/>
          <w:sz w:val="30"/>
          <w:szCs w:val="30"/>
        </w:rPr>
        <w:t>征收农村集体土地留用地</w:t>
      </w:r>
      <w:r>
        <w:rPr>
          <w:rFonts w:hint="eastAsia" w:ascii="仿宋" w:hAnsi="仿宋" w:eastAsia="仿宋" w:cs="仿宋_GB2312"/>
          <w:color w:val="000000"/>
          <w:sz w:val="30"/>
          <w:szCs w:val="30"/>
        </w:rPr>
        <w:t>安置</w:t>
      </w:r>
      <w:r>
        <w:rPr>
          <w:rFonts w:hint="eastAsia" w:ascii="仿宋" w:hAnsi="仿宋" w:eastAsia="仿宋" w:cs="仿宋_GB2312"/>
          <w:color w:val="000000"/>
          <w:sz w:val="30"/>
          <w:szCs w:val="30"/>
        </w:rPr>
        <w:t>管理</w:t>
      </w:r>
      <w:r>
        <w:rPr>
          <w:rFonts w:hint="eastAsia" w:ascii="仿宋" w:hAnsi="仿宋" w:eastAsia="仿宋" w:cs="仿宋_GB2312"/>
          <w:color w:val="000000"/>
          <w:sz w:val="30"/>
          <w:szCs w:val="30"/>
        </w:rPr>
        <w:t>工作的意见</w:t>
      </w:r>
      <w:r>
        <w:rPr>
          <w:rFonts w:hint="eastAsia" w:ascii="仿宋" w:hAnsi="仿宋" w:eastAsia="仿宋" w:cs="仿宋_GB2312"/>
          <w:color w:val="000000"/>
          <w:sz w:val="30"/>
          <w:szCs w:val="30"/>
        </w:rPr>
        <w:t>》</w:t>
      </w:r>
      <w:r>
        <w:rPr>
          <w:rFonts w:hint="eastAsia" w:ascii="仿宋" w:hAnsi="仿宋" w:eastAsia="仿宋" w:cs="仿宋_GB2312"/>
          <w:color w:val="auto"/>
          <w:sz w:val="30"/>
          <w:szCs w:val="30"/>
        </w:rPr>
        <w:t>以及《中山市征收农村集体土地留用地管理办法》</w:t>
      </w:r>
      <w:r>
        <w:rPr>
          <w:rFonts w:hint="eastAsia" w:ascii="仿宋" w:hAnsi="仿宋" w:eastAsia="仿宋" w:cs="仿宋_GB2312"/>
          <w:color w:val="auto"/>
          <w:sz w:val="30"/>
          <w:szCs w:val="30"/>
        </w:rPr>
        <w:t>的规定执行。</w:t>
      </w:r>
      <w:r>
        <w:rPr>
          <w:rFonts w:hint="eastAsia" w:ascii="仿宋" w:hAnsi="仿宋" w:eastAsia="仿宋" w:cs="仿宋_GB2312"/>
          <w:color w:val="000000"/>
          <w:sz w:val="30"/>
          <w:szCs w:val="30"/>
        </w:rPr>
        <w:t>国家、省、市</w:t>
      </w:r>
      <w:r>
        <w:rPr>
          <w:rFonts w:hint="eastAsia" w:ascii="仿宋" w:hAnsi="仿宋" w:eastAsia="仿宋" w:cs="仿宋_GB2312"/>
          <w:sz w:val="30"/>
          <w:szCs w:val="30"/>
        </w:rPr>
        <w:t>对留用地补偿政策进行调整的，按新政策执行。</w:t>
      </w:r>
    </w:p>
    <w:p>
      <w:pPr>
        <w:ind w:firstLine="576" w:firstLineChars="200"/>
        <w:rPr>
          <w:rFonts w:ascii="仿宋" w:hAnsi="仿宋" w:eastAsia="仿宋" w:cs="仿宋_GB2312"/>
          <w:color w:val="000000"/>
          <w:sz w:val="30"/>
          <w:szCs w:val="30"/>
        </w:rPr>
      </w:pPr>
      <w:r>
        <w:rPr>
          <w:rFonts w:hint="eastAsia" w:ascii="仿宋" w:hAnsi="仿宋" w:eastAsia="仿宋" w:cs="仿宋_GB2312"/>
          <w:color w:val="000000"/>
          <w:sz w:val="30"/>
          <w:szCs w:val="30"/>
        </w:rPr>
        <w:t>（</w:t>
      </w:r>
      <w:r>
        <w:rPr>
          <w:rFonts w:ascii="仿宋" w:hAnsi="仿宋" w:eastAsia="仿宋" w:cs="仿宋_GB2312"/>
          <w:color w:val="000000"/>
          <w:sz w:val="30"/>
          <w:szCs w:val="30"/>
        </w:rPr>
        <w:t>2</w:t>
      </w:r>
      <w:r>
        <w:rPr>
          <w:rFonts w:hint="eastAsia" w:ascii="仿宋" w:hAnsi="仿宋" w:eastAsia="仿宋" w:cs="仿宋_GB2312"/>
          <w:color w:val="000000"/>
          <w:sz w:val="30"/>
          <w:szCs w:val="30"/>
        </w:rPr>
        <w:t>）鼓励对农村集体留用地采取折算货币方式予以补偿。各镇区可参照基准地价和镇区经济社会发展水平、平均土地收益、土地评估等拟定留用地折算货币补偿标准。</w:t>
      </w:r>
    </w:p>
    <w:p>
      <w:pPr>
        <w:ind w:firstLine="576" w:firstLineChars="200"/>
        <w:rPr>
          <w:rFonts w:ascii="仿宋" w:hAnsi="仿宋" w:eastAsia="仿宋" w:cs="仿宋_GB2312"/>
          <w:color w:val="auto"/>
          <w:sz w:val="30"/>
          <w:szCs w:val="30"/>
        </w:rPr>
      </w:pPr>
      <w:r>
        <w:rPr>
          <w:rFonts w:ascii="仿宋" w:hAnsi="仿宋" w:eastAsia="仿宋" w:cs="仿宋_GB2312"/>
          <w:color w:val="auto"/>
          <w:sz w:val="30"/>
          <w:szCs w:val="30"/>
        </w:rPr>
        <w:t>3.其他补偿</w:t>
      </w:r>
    </w:p>
    <w:p>
      <w:pPr>
        <w:ind w:firstLine="576" w:firstLineChars="200"/>
        <w:rPr>
          <w:rFonts w:ascii="仿宋" w:hAnsi="仿宋" w:eastAsia="仿宋" w:cs="仿宋_GB2312"/>
          <w:color w:val="auto"/>
          <w:sz w:val="30"/>
          <w:szCs w:val="30"/>
        </w:rPr>
      </w:pPr>
      <w:r>
        <w:rPr>
          <w:rFonts w:hint="eastAsia" w:ascii="仿宋" w:hAnsi="仿宋" w:eastAsia="仿宋" w:cs="仿宋_GB2312"/>
          <w:color w:val="auto"/>
          <w:sz w:val="30"/>
          <w:szCs w:val="30"/>
        </w:rPr>
        <w:t>在实际征地协商过程中，出于土地集约利用，保障农民利益和有利于征收工作推进，</w:t>
      </w:r>
      <w:r>
        <w:rPr>
          <w:rFonts w:hint="eastAsia" w:ascii="仿宋" w:hAnsi="仿宋" w:eastAsia="仿宋" w:cs="仿宋_GB2312"/>
          <w:sz w:val="30"/>
          <w:szCs w:val="30"/>
        </w:rPr>
        <w:t>经镇区与项目单位确认后，</w:t>
      </w:r>
      <w:r>
        <w:rPr>
          <w:rFonts w:hint="eastAsia" w:ascii="仿宋" w:hAnsi="仿宋" w:eastAsia="仿宋" w:cs="仿宋_GB2312"/>
          <w:color w:val="auto"/>
          <w:sz w:val="30"/>
          <w:szCs w:val="30"/>
        </w:rPr>
        <w:t>可将征收范围外的边角地一并</w:t>
      </w:r>
      <w:r>
        <w:rPr>
          <w:rFonts w:hint="eastAsia" w:ascii="仿宋" w:hAnsi="仿宋" w:eastAsia="仿宋" w:cs="仿宋_GB2312"/>
          <w:sz w:val="30"/>
          <w:szCs w:val="30"/>
        </w:rPr>
        <w:t>协商</w:t>
      </w:r>
      <w:r>
        <w:rPr>
          <w:rFonts w:hint="eastAsia" w:ascii="仿宋" w:hAnsi="仿宋" w:eastAsia="仿宋" w:cs="仿宋_GB2312"/>
          <w:color w:val="auto"/>
          <w:sz w:val="30"/>
          <w:szCs w:val="30"/>
        </w:rPr>
        <w:t>补偿</w:t>
      </w:r>
      <w:r>
        <w:rPr>
          <w:rFonts w:hint="eastAsia" w:ascii="仿宋" w:hAnsi="仿宋" w:eastAsia="仿宋" w:cs="仿宋_GB2312"/>
          <w:sz w:val="30"/>
          <w:szCs w:val="30"/>
        </w:rPr>
        <w:t>，</w:t>
      </w:r>
      <w:r>
        <w:rPr>
          <w:rFonts w:hint="eastAsia" w:ascii="仿宋" w:hAnsi="仿宋" w:eastAsia="仿宋" w:cs="仿宋_GB2312"/>
          <w:color w:val="auto"/>
          <w:sz w:val="30"/>
          <w:szCs w:val="30"/>
        </w:rPr>
        <w:t>可通过设定他项权的方式明确使用方式并保障征收土地实施主体权益。</w:t>
      </w:r>
    </w:p>
    <w:p>
      <w:pPr>
        <w:ind w:firstLine="576" w:firstLineChars="200"/>
        <w:rPr>
          <w:rFonts w:ascii="仿宋" w:hAnsi="仿宋" w:eastAsia="仿宋" w:cs="仿宋_GB2312"/>
          <w:color w:val="000000"/>
          <w:sz w:val="30"/>
          <w:szCs w:val="30"/>
        </w:rPr>
      </w:pPr>
      <w:r>
        <w:rPr>
          <w:rFonts w:hint="eastAsia" w:ascii="仿宋" w:hAnsi="仿宋" w:eastAsia="仿宋" w:cs="仿宋_GB2312"/>
          <w:color w:val="000000"/>
          <w:sz w:val="30"/>
          <w:szCs w:val="30"/>
        </w:rPr>
        <w:t>（</w:t>
      </w:r>
      <w:r>
        <w:rPr>
          <w:rFonts w:hint="eastAsia" w:ascii="仿宋" w:hAnsi="仿宋" w:eastAsia="仿宋" w:cs="仿宋_GB2312"/>
          <w:color w:val="000000"/>
          <w:sz w:val="30"/>
          <w:szCs w:val="30"/>
        </w:rPr>
        <w:t>二</w:t>
      </w:r>
      <w:r>
        <w:rPr>
          <w:rFonts w:hint="eastAsia" w:ascii="仿宋" w:hAnsi="仿宋" w:eastAsia="仿宋" w:cs="仿宋_GB2312"/>
          <w:color w:val="000000"/>
          <w:sz w:val="30"/>
          <w:szCs w:val="30"/>
        </w:rPr>
        <w:t>）青苗补偿</w:t>
      </w:r>
    </w:p>
    <w:p>
      <w:pPr>
        <w:ind w:firstLine="576" w:firstLineChars="200"/>
        <w:rPr>
          <w:rFonts w:ascii="仿宋" w:hAnsi="仿宋" w:eastAsia="仿宋" w:cs="仿宋_GB2312"/>
          <w:color w:val="000000"/>
          <w:sz w:val="30"/>
          <w:szCs w:val="30"/>
        </w:rPr>
      </w:pPr>
      <w:r>
        <w:rPr>
          <w:rFonts w:hint="eastAsia" w:ascii="仿宋" w:hAnsi="仿宋" w:eastAsia="仿宋" w:cs="仿宋_GB2312"/>
          <w:color w:val="000000"/>
          <w:sz w:val="30"/>
          <w:szCs w:val="30"/>
        </w:rPr>
        <w:t>1．补偿标准</w:t>
      </w:r>
    </w:p>
    <w:p>
      <w:pPr>
        <w:ind w:firstLine="576" w:firstLineChars="200"/>
        <w:rPr>
          <w:rFonts w:ascii="仿宋" w:hAnsi="仿宋" w:eastAsia="仿宋" w:cs="仿宋_GB2312"/>
          <w:color w:val="000000"/>
          <w:sz w:val="30"/>
          <w:szCs w:val="30"/>
        </w:rPr>
      </w:pPr>
      <w:r>
        <w:rPr>
          <w:rFonts w:hint="eastAsia" w:ascii="仿宋" w:hAnsi="仿宋" w:eastAsia="仿宋" w:cs="仿宋_GB2312"/>
          <w:color w:val="000000"/>
          <w:sz w:val="30"/>
          <w:szCs w:val="30"/>
        </w:rPr>
        <w:t>（1）一般农作物及经济作物征收补偿参照标准详见附件1。</w:t>
      </w:r>
    </w:p>
    <w:p>
      <w:pPr>
        <w:ind w:firstLine="576" w:firstLineChars="200"/>
        <w:rPr>
          <w:rFonts w:ascii="仿宋" w:hAnsi="仿宋" w:eastAsia="仿宋" w:cs="仿宋_GB2312"/>
          <w:color w:val="000000"/>
          <w:sz w:val="30"/>
          <w:szCs w:val="30"/>
        </w:rPr>
      </w:pPr>
      <w:r>
        <w:rPr>
          <w:rFonts w:hint="eastAsia" w:ascii="仿宋" w:hAnsi="仿宋" w:eastAsia="仿宋" w:cs="仿宋_GB2312"/>
          <w:color w:val="000000"/>
          <w:sz w:val="30"/>
          <w:szCs w:val="30"/>
        </w:rPr>
        <w:t>（2）常见苗木搬迁补偿参照标准详见附件2。</w:t>
      </w:r>
    </w:p>
    <w:p>
      <w:pPr>
        <w:ind w:firstLine="576" w:firstLineChars="200"/>
        <w:rPr>
          <w:rFonts w:ascii="仿宋" w:hAnsi="仿宋" w:eastAsia="仿宋" w:cs="仿宋_GB2312"/>
          <w:color w:val="000000"/>
          <w:sz w:val="30"/>
          <w:szCs w:val="30"/>
        </w:rPr>
      </w:pPr>
      <w:r>
        <w:rPr>
          <w:rFonts w:hint="eastAsia" w:ascii="仿宋" w:hAnsi="仿宋" w:eastAsia="仿宋" w:cs="仿宋_GB2312"/>
          <w:color w:val="000000"/>
          <w:sz w:val="30"/>
          <w:szCs w:val="30"/>
        </w:rPr>
        <w:t>（3）水产养殖</w:t>
      </w:r>
      <w:r>
        <w:rPr>
          <w:rFonts w:hint="eastAsia" w:ascii="仿宋" w:hAnsi="仿宋" w:eastAsia="仿宋" w:cs="仿宋_GB2312"/>
          <w:color w:val="000000"/>
          <w:sz w:val="30"/>
          <w:szCs w:val="30"/>
        </w:rPr>
        <w:t>及禽畜</w:t>
      </w:r>
      <w:r>
        <w:rPr>
          <w:rFonts w:hint="eastAsia" w:ascii="仿宋" w:hAnsi="仿宋" w:eastAsia="仿宋" w:cs="仿宋_GB2312"/>
          <w:color w:val="000000"/>
          <w:sz w:val="30"/>
          <w:szCs w:val="30"/>
        </w:rPr>
        <w:t>搬迁补偿参照标准详见附件3。</w:t>
      </w:r>
    </w:p>
    <w:p>
      <w:pPr>
        <w:ind w:firstLine="576" w:firstLineChars="200"/>
        <w:rPr>
          <w:rFonts w:ascii="仿宋" w:hAnsi="仿宋" w:eastAsia="仿宋" w:cs="仿宋_GB2312"/>
          <w:color w:val="000000"/>
          <w:sz w:val="30"/>
          <w:szCs w:val="30"/>
        </w:rPr>
      </w:pPr>
      <w:r>
        <w:rPr>
          <w:rFonts w:hint="eastAsia" w:ascii="仿宋" w:hAnsi="仿宋" w:eastAsia="仿宋" w:cs="仿宋_GB2312"/>
          <w:color w:val="000000"/>
          <w:sz w:val="30"/>
          <w:szCs w:val="30"/>
        </w:rPr>
        <w:t>2</w:t>
      </w:r>
      <w:r>
        <w:rPr>
          <w:rFonts w:hint="eastAsia" w:ascii="仿宋" w:hAnsi="仿宋" w:eastAsia="仿宋" w:cs="仿宋_GB2312"/>
          <w:color w:val="000000"/>
          <w:sz w:val="30"/>
          <w:szCs w:val="30"/>
        </w:rPr>
        <w:t>．其他补偿</w:t>
      </w:r>
    </w:p>
    <w:p>
      <w:pPr>
        <w:ind w:firstLine="576" w:firstLineChars="200"/>
        <w:rPr>
          <w:rFonts w:ascii="仿宋" w:hAnsi="仿宋" w:eastAsia="仿宋" w:cs="仿宋_GB2312"/>
          <w:sz w:val="30"/>
          <w:szCs w:val="30"/>
        </w:rPr>
      </w:pPr>
      <w:r>
        <w:rPr>
          <w:rFonts w:hint="eastAsia" w:ascii="仿宋" w:hAnsi="仿宋" w:eastAsia="仿宋" w:cs="仿宋_GB2312"/>
          <w:color w:val="auto"/>
          <w:sz w:val="30"/>
          <w:szCs w:val="30"/>
        </w:rPr>
        <w:t>（</w:t>
      </w:r>
      <w:r>
        <w:rPr>
          <w:rFonts w:ascii="仿宋" w:hAnsi="仿宋" w:eastAsia="仿宋" w:cs="仿宋_GB2312"/>
          <w:sz w:val="30"/>
          <w:szCs w:val="30"/>
        </w:rPr>
        <w:t>1</w:t>
      </w:r>
      <w:r>
        <w:rPr>
          <w:rFonts w:hint="eastAsia" w:ascii="仿宋" w:hAnsi="仿宋" w:eastAsia="仿宋" w:cs="仿宋_GB2312"/>
          <w:color w:val="auto"/>
          <w:sz w:val="30"/>
          <w:szCs w:val="30"/>
        </w:rPr>
        <w:t>）附件</w:t>
      </w:r>
      <w:r>
        <w:rPr>
          <w:rFonts w:ascii="仿宋" w:hAnsi="仿宋" w:eastAsia="仿宋" w:cs="仿宋_GB2312"/>
          <w:color w:val="auto"/>
          <w:sz w:val="30"/>
          <w:szCs w:val="30"/>
        </w:rPr>
        <w:t>1</w:t>
      </w:r>
      <w:r>
        <w:rPr>
          <w:rFonts w:hint="eastAsia" w:ascii="仿宋" w:hAnsi="仿宋" w:eastAsia="仿宋" w:cs="仿宋_GB2312"/>
          <w:color w:val="auto"/>
          <w:sz w:val="30"/>
          <w:szCs w:val="30"/>
        </w:rPr>
        <w:t>—</w:t>
      </w:r>
      <w:r>
        <w:rPr>
          <w:rFonts w:ascii="仿宋" w:hAnsi="仿宋" w:eastAsia="仿宋" w:cs="仿宋_GB2312"/>
          <w:color w:val="auto"/>
          <w:sz w:val="30"/>
          <w:szCs w:val="30"/>
        </w:rPr>
        <w:t>3</w:t>
      </w:r>
      <w:r>
        <w:rPr>
          <w:rFonts w:hint="eastAsia" w:ascii="仿宋" w:hAnsi="仿宋" w:eastAsia="仿宋" w:cs="仿宋_GB2312"/>
          <w:color w:val="auto"/>
          <w:sz w:val="30"/>
          <w:szCs w:val="30"/>
        </w:rPr>
        <w:t>中</w:t>
      </w:r>
      <w:r>
        <w:rPr>
          <w:rFonts w:hint="eastAsia" w:ascii="仿宋" w:hAnsi="仿宋" w:eastAsia="仿宋" w:cs="仿宋_GB2312"/>
          <w:sz w:val="30"/>
          <w:szCs w:val="30"/>
        </w:rPr>
        <w:t>规定</w:t>
      </w:r>
      <w:r>
        <w:rPr>
          <w:rFonts w:hint="eastAsia" w:ascii="仿宋" w:hAnsi="仿宋" w:eastAsia="仿宋" w:cs="仿宋_GB2312"/>
          <w:color w:val="auto"/>
          <w:sz w:val="30"/>
          <w:szCs w:val="30"/>
        </w:rPr>
        <w:t>的</w:t>
      </w:r>
      <w:r>
        <w:rPr>
          <w:rFonts w:hint="eastAsia" w:ascii="仿宋" w:hAnsi="仿宋" w:eastAsia="仿宋" w:cs="仿宋_GB2312"/>
          <w:sz w:val="30"/>
          <w:szCs w:val="30"/>
        </w:rPr>
        <w:t>以及未有提及的特殊种类</w:t>
      </w:r>
      <w:r>
        <w:rPr>
          <w:rFonts w:hint="eastAsia" w:ascii="仿宋" w:hAnsi="仿宋" w:eastAsia="仿宋" w:cs="仿宋_GB2312"/>
          <w:color w:val="auto"/>
          <w:sz w:val="30"/>
          <w:szCs w:val="30"/>
        </w:rPr>
        <w:t>可因实际需要，由具备相应资质的评估机构出具的评估结果作为补偿依据。</w:t>
      </w:r>
    </w:p>
    <w:p>
      <w:pPr>
        <w:ind w:firstLine="576" w:firstLineChars="200"/>
        <w:rPr>
          <w:rFonts w:ascii="仿宋" w:hAnsi="仿宋" w:eastAsia="仿宋" w:cs="仿宋_GB2312"/>
          <w:color w:val="000000"/>
          <w:sz w:val="30"/>
          <w:szCs w:val="30"/>
        </w:rPr>
      </w:pPr>
      <w:r>
        <w:rPr>
          <w:rFonts w:hint="eastAsia" w:ascii="仿宋" w:hAnsi="仿宋" w:eastAsia="仿宋" w:cs="仿宋_GB2312"/>
          <w:sz w:val="30"/>
          <w:szCs w:val="30"/>
        </w:rPr>
        <w:t>（2）水产养殖场和苗圃、花木场配套基础设施和地上附着物的补偿，可参照附件4和具备相应资质的评估机构出具的评估结果作为补偿依据。</w:t>
      </w:r>
    </w:p>
    <w:p>
      <w:pPr>
        <w:ind w:firstLine="576" w:firstLineChars="200"/>
        <w:rPr>
          <w:rFonts w:ascii="仿宋" w:hAnsi="仿宋" w:eastAsia="仿宋" w:cs="仿宋_GB2312"/>
          <w:sz w:val="30"/>
          <w:szCs w:val="30"/>
        </w:rPr>
      </w:pPr>
      <w:r>
        <w:rPr>
          <w:rFonts w:hint="eastAsia" w:ascii="仿宋" w:hAnsi="仿宋" w:eastAsia="仿宋" w:cs="仿宋_GB2312"/>
          <w:color w:val="auto"/>
          <w:sz w:val="30"/>
          <w:szCs w:val="30"/>
        </w:rPr>
        <w:t>（</w:t>
      </w:r>
      <w:r>
        <w:rPr>
          <w:rFonts w:ascii="仿宋" w:hAnsi="仿宋" w:eastAsia="仿宋" w:cs="仿宋_GB2312"/>
          <w:sz w:val="30"/>
          <w:szCs w:val="30"/>
        </w:rPr>
        <w:t>3</w:t>
      </w:r>
      <w:r>
        <w:rPr>
          <w:rFonts w:hint="eastAsia" w:ascii="仿宋" w:hAnsi="仿宋" w:eastAsia="仿宋" w:cs="仿宋_GB2312"/>
          <w:color w:val="auto"/>
          <w:sz w:val="30"/>
          <w:szCs w:val="30"/>
        </w:rPr>
        <w:t>）水产养殖场和花木、苗圃场因征收导致租赁合同无法继续履行的，由租赁合同双方按租赁合同的约定</w:t>
      </w:r>
      <w:r>
        <w:rPr>
          <w:rFonts w:hint="eastAsia" w:ascii="仿宋" w:hAnsi="仿宋" w:eastAsia="仿宋" w:cs="仿宋_GB2312"/>
          <w:sz w:val="30"/>
          <w:szCs w:val="30"/>
        </w:rPr>
        <w:t>或</w:t>
      </w:r>
      <w:r>
        <w:rPr>
          <w:rFonts w:hint="eastAsia" w:ascii="仿宋" w:hAnsi="仿宋" w:eastAsia="仿宋" w:cs="仿宋_GB2312"/>
          <w:color w:val="auto"/>
          <w:sz w:val="30"/>
          <w:szCs w:val="30"/>
        </w:rPr>
        <w:t>《合同法》相关规定执行。若因征收对出租方造成租金损失的，对征收红线内的面积，在出租方实际少收取的租金范围内进行补偿，预期租金损失不纳入补偿范围。对征收红线范围外且确实对种植（养殖）产生影响的面积，应按租赁</w:t>
      </w:r>
      <w:r>
        <w:rPr>
          <w:rFonts w:hint="eastAsia" w:ascii="仿宋" w:hAnsi="仿宋" w:eastAsia="仿宋" w:cs="仿宋_GB2312"/>
          <w:color w:val="auto"/>
          <w:sz w:val="30"/>
          <w:szCs w:val="30"/>
        </w:rPr>
        <w:t>合同</w:t>
      </w:r>
      <w:r>
        <w:rPr>
          <w:rFonts w:hint="eastAsia" w:ascii="仿宋" w:hAnsi="仿宋" w:eastAsia="仿宋" w:cs="仿宋_GB2312"/>
          <w:color w:val="auto"/>
          <w:sz w:val="30"/>
          <w:szCs w:val="30"/>
        </w:rPr>
        <w:t>的租金标准补偿实际租金损失，补偿期限原则上不超过</w:t>
      </w:r>
      <w:r>
        <w:rPr>
          <w:rFonts w:ascii="仿宋" w:hAnsi="仿宋" w:eastAsia="仿宋" w:cs="仿宋_GB2312"/>
          <w:color w:val="auto"/>
          <w:sz w:val="30"/>
          <w:szCs w:val="30"/>
        </w:rPr>
        <w:t>12</w:t>
      </w:r>
      <w:r>
        <w:rPr>
          <w:rFonts w:hint="eastAsia" w:ascii="仿宋" w:hAnsi="仿宋" w:eastAsia="仿宋" w:cs="仿宋_GB2312"/>
          <w:color w:val="auto"/>
          <w:sz w:val="30"/>
          <w:szCs w:val="30"/>
        </w:rPr>
        <w:t>个月。</w:t>
      </w:r>
    </w:p>
    <w:p>
      <w:pPr>
        <w:ind w:firstLine="576" w:firstLineChars="200"/>
        <w:rPr>
          <w:rFonts w:ascii="仿宋" w:hAnsi="仿宋" w:eastAsia="仿宋" w:cs="仿宋_GB2312"/>
          <w:color w:val="auto"/>
          <w:sz w:val="30"/>
          <w:szCs w:val="30"/>
        </w:rPr>
      </w:pPr>
      <w:r>
        <w:rPr>
          <w:rFonts w:hint="eastAsia" w:ascii="仿宋" w:hAnsi="仿宋" w:eastAsia="仿宋" w:cs="仿宋_GB2312"/>
          <w:color w:val="auto"/>
          <w:sz w:val="30"/>
          <w:szCs w:val="30"/>
        </w:rPr>
        <w:t>（</w:t>
      </w:r>
      <w:r>
        <w:rPr>
          <w:rFonts w:ascii="仿宋" w:hAnsi="仿宋" w:eastAsia="仿宋" w:cs="仿宋_GB2312"/>
          <w:color w:val="auto"/>
          <w:sz w:val="30"/>
          <w:szCs w:val="30"/>
        </w:rPr>
        <w:t>4</w:t>
      </w:r>
      <w:r>
        <w:rPr>
          <w:rFonts w:hint="eastAsia" w:ascii="仿宋" w:hAnsi="仿宋" w:eastAsia="仿宋" w:cs="仿宋_GB2312"/>
          <w:color w:val="auto"/>
          <w:sz w:val="30"/>
          <w:szCs w:val="30"/>
        </w:rPr>
        <w:t>）因征收需整治整合水产养殖</w:t>
      </w:r>
      <w:r>
        <w:rPr>
          <w:rFonts w:hint="eastAsia" w:ascii="仿宋" w:hAnsi="仿宋" w:eastAsia="仿宋" w:cs="仿宋_GB2312"/>
          <w:sz w:val="30"/>
          <w:szCs w:val="30"/>
        </w:rPr>
        <w:t>水面</w:t>
      </w:r>
      <w:r>
        <w:rPr>
          <w:rFonts w:hint="eastAsia" w:ascii="仿宋" w:hAnsi="仿宋" w:eastAsia="仿宋" w:cs="仿宋_GB2312"/>
          <w:color w:val="auto"/>
          <w:sz w:val="30"/>
          <w:szCs w:val="30"/>
        </w:rPr>
        <w:t>和修复塘埂的，经项目单位确认后，可由镇区委托</w:t>
      </w:r>
      <w:r>
        <w:rPr>
          <w:rFonts w:hint="eastAsia" w:ascii="仿宋" w:hAnsi="仿宋" w:eastAsia="仿宋" w:cs="仿宋_GB2312"/>
          <w:sz w:val="30"/>
          <w:szCs w:val="30"/>
        </w:rPr>
        <w:t>具备相应资质的</w:t>
      </w:r>
      <w:r>
        <w:rPr>
          <w:rFonts w:hint="eastAsia" w:ascii="仿宋" w:hAnsi="仿宋" w:eastAsia="仿宋" w:cs="仿宋_GB2312"/>
          <w:color w:val="auto"/>
          <w:sz w:val="30"/>
          <w:szCs w:val="30"/>
        </w:rPr>
        <w:t>中介机构核定费用后实施补偿。</w:t>
      </w:r>
    </w:p>
    <w:p>
      <w:pPr>
        <w:ind w:firstLine="576" w:firstLineChars="200"/>
        <w:rPr>
          <w:rFonts w:ascii="仿宋" w:hAnsi="仿宋" w:eastAsia="仿宋" w:cs="仿宋_GB2312"/>
          <w:color w:val="000000"/>
          <w:sz w:val="30"/>
          <w:szCs w:val="30"/>
        </w:rPr>
      </w:pPr>
      <w:r>
        <w:rPr>
          <w:rFonts w:hint="eastAsia" w:ascii="仿宋" w:hAnsi="仿宋" w:eastAsia="仿宋" w:cs="仿宋_GB2312"/>
          <w:sz w:val="30"/>
          <w:szCs w:val="30"/>
        </w:rPr>
        <w:t>（</w:t>
      </w:r>
      <w:r>
        <w:rPr>
          <w:rFonts w:ascii="仿宋" w:hAnsi="仿宋" w:eastAsia="仿宋" w:cs="仿宋_GB2312"/>
          <w:sz w:val="30"/>
          <w:szCs w:val="30"/>
        </w:rPr>
        <w:t>5</w:t>
      </w:r>
      <w:r>
        <w:rPr>
          <w:rFonts w:hint="eastAsia" w:ascii="仿宋" w:hAnsi="仿宋" w:eastAsia="仿宋" w:cs="仿宋_GB2312"/>
          <w:sz w:val="30"/>
          <w:szCs w:val="30"/>
        </w:rPr>
        <w:t>）</w:t>
      </w:r>
      <w:r>
        <w:rPr>
          <w:rFonts w:hint="eastAsia" w:ascii="仿宋" w:hAnsi="仿宋" w:eastAsia="仿宋" w:cs="仿宋_GB2312"/>
          <w:color w:val="000000"/>
          <w:sz w:val="30"/>
          <w:szCs w:val="30"/>
        </w:rPr>
        <w:t>征收范围确定并公示后，经自然资源主管部门、农业主管部门核定属不合理种植（养殖）部分以及经镇区核定属于抢种部分不予补偿，自行清理。逾期不清理的由镇区组织进场清表并做好证据保全。</w:t>
      </w:r>
    </w:p>
    <w:p>
      <w:pPr>
        <w:ind w:firstLine="576" w:firstLineChars="200"/>
        <w:rPr>
          <w:rFonts w:ascii="仿宋" w:hAnsi="仿宋" w:eastAsia="仿宋" w:cs="仿宋_GB2312"/>
          <w:color w:val="000000"/>
          <w:sz w:val="30"/>
          <w:szCs w:val="30"/>
        </w:rPr>
      </w:pPr>
      <w:r>
        <w:rPr>
          <w:rFonts w:hint="eastAsia" w:ascii="仿宋" w:hAnsi="仿宋" w:eastAsia="仿宋" w:cs="仿宋_GB2312"/>
          <w:color w:val="000000"/>
          <w:sz w:val="30"/>
          <w:szCs w:val="30"/>
        </w:rPr>
        <w:t>（</w:t>
      </w:r>
      <w:r>
        <w:rPr>
          <w:rFonts w:hint="eastAsia" w:ascii="仿宋" w:hAnsi="仿宋" w:eastAsia="仿宋" w:cs="仿宋_GB2312"/>
          <w:color w:val="000000"/>
          <w:sz w:val="30"/>
          <w:szCs w:val="30"/>
        </w:rPr>
        <w:t>三）</w:t>
      </w:r>
      <w:r>
        <w:rPr>
          <w:rFonts w:hint="eastAsia" w:ascii="仿宋" w:hAnsi="仿宋" w:eastAsia="仿宋" w:cs="仿宋_GB2312"/>
          <w:color w:val="000000"/>
          <w:sz w:val="30"/>
          <w:szCs w:val="30"/>
        </w:rPr>
        <w:t>地上附着物征收补偿</w:t>
      </w:r>
    </w:p>
    <w:p>
      <w:pPr>
        <w:ind w:firstLine="576" w:firstLineChars="200"/>
        <w:rPr>
          <w:rFonts w:ascii="仿宋" w:hAnsi="仿宋" w:eastAsia="仿宋" w:cs="仿宋_GB2312"/>
          <w:color w:val="000000"/>
          <w:sz w:val="30"/>
          <w:szCs w:val="30"/>
        </w:rPr>
      </w:pPr>
      <w:r>
        <w:rPr>
          <w:rFonts w:hint="eastAsia" w:ascii="仿宋" w:hAnsi="仿宋" w:eastAsia="仿宋" w:cs="仿宋_GB2312"/>
          <w:color w:val="000000"/>
          <w:sz w:val="30"/>
          <w:szCs w:val="30"/>
        </w:rPr>
        <w:t>1．地上附着物征收补偿标准</w:t>
      </w:r>
      <w:r>
        <w:rPr>
          <w:rFonts w:hint="eastAsia" w:ascii="仿宋" w:hAnsi="仿宋" w:eastAsia="仿宋" w:cs="仿宋_GB2312"/>
          <w:color w:val="000000"/>
          <w:sz w:val="30"/>
          <w:szCs w:val="30"/>
        </w:rPr>
        <w:t>可</w:t>
      </w:r>
      <w:r>
        <w:rPr>
          <w:rFonts w:hint="eastAsia" w:ascii="仿宋" w:hAnsi="仿宋" w:eastAsia="仿宋" w:cs="仿宋_GB2312"/>
          <w:color w:val="000000"/>
          <w:sz w:val="30"/>
          <w:szCs w:val="30"/>
        </w:rPr>
        <w:t>参照本《意见》附件4执行。对</w:t>
      </w:r>
      <w:r>
        <w:rPr>
          <w:rFonts w:hint="eastAsia" w:ascii="仿宋" w:hAnsi="仿宋" w:eastAsia="仿宋" w:cs="仿宋_GB2312"/>
          <w:color w:val="000000"/>
          <w:sz w:val="30"/>
          <w:szCs w:val="30"/>
        </w:rPr>
        <w:t>附件中</w:t>
      </w:r>
      <w:r>
        <w:rPr>
          <w:rFonts w:hint="eastAsia" w:ascii="仿宋" w:hAnsi="仿宋" w:eastAsia="仿宋" w:cs="仿宋_GB2312"/>
          <w:color w:val="000000"/>
          <w:sz w:val="30"/>
          <w:szCs w:val="30"/>
        </w:rPr>
        <w:t>未提及的</w:t>
      </w:r>
      <w:r>
        <w:rPr>
          <w:rFonts w:hint="eastAsia" w:ascii="仿宋" w:hAnsi="仿宋" w:eastAsia="仿宋" w:cs="仿宋_GB2312"/>
          <w:color w:val="000000"/>
          <w:sz w:val="30"/>
          <w:szCs w:val="30"/>
        </w:rPr>
        <w:t>种类</w:t>
      </w:r>
      <w:r>
        <w:rPr>
          <w:rFonts w:hint="eastAsia" w:ascii="仿宋" w:hAnsi="仿宋" w:eastAsia="仿宋" w:cs="仿宋_GB2312"/>
          <w:color w:val="000000"/>
          <w:sz w:val="30"/>
          <w:szCs w:val="30"/>
        </w:rPr>
        <w:t>，</w:t>
      </w:r>
      <w:r>
        <w:rPr>
          <w:rFonts w:hint="eastAsia" w:ascii="仿宋" w:hAnsi="仿宋" w:eastAsia="仿宋" w:cs="仿宋_GB2312"/>
          <w:color w:val="000000"/>
          <w:sz w:val="30"/>
          <w:szCs w:val="30"/>
        </w:rPr>
        <w:t>应由</w:t>
      </w:r>
      <w:r>
        <w:rPr>
          <w:rFonts w:hint="eastAsia" w:ascii="仿宋" w:hAnsi="仿宋" w:eastAsia="仿宋" w:cs="仿宋_GB2312"/>
          <w:color w:val="000000"/>
          <w:sz w:val="30"/>
          <w:szCs w:val="30"/>
        </w:rPr>
        <w:t>具备相应资质评估机构出具的评估结果为</w:t>
      </w:r>
      <w:r>
        <w:rPr>
          <w:rFonts w:hint="eastAsia" w:ascii="仿宋" w:hAnsi="仿宋" w:eastAsia="仿宋" w:cs="仿宋_GB2312"/>
          <w:color w:val="000000"/>
          <w:sz w:val="30"/>
          <w:szCs w:val="30"/>
        </w:rPr>
        <w:t>补偿</w:t>
      </w:r>
      <w:r>
        <w:rPr>
          <w:rFonts w:hint="eastAsia" w:ascii="仿宋" w:hAnsi="仿宋" w:eastAsia="仿宋" w:cs="仿宋_GB2312"/>
          <w:color w:val="000000"/>
          <w:sz w:val="30"/>
          <w:szCs w:val="30"/>
        </w:rPr>
        <w:t>依据。</w:t>
      </w:r>
    </w:p>
    <w:p>
      <w:pPr>
        <w:ind w:firstLine="576" w:firstLineChars="200"/>
        <w:rPr>
          <w:rFonts w:ascii="仿宋" w:hAnsi="仿宋" w:eastAsia="仿宋" w:cs="仿宋_GB2312"/>
          <w:color w:val="auto"/>
          <w:sz w:val="30"/>
          <w:szCs w:val="30"/>
        </w:rPr>
      </w:pPr>
      <w:r>
        <w:rPr>
          <w:rFonts w:ascii="仿宋" w:hAnsi="仿宋" w:eastAsia="仿宋" w:cs="仿宋_GB2312"/>
          <w:color w:val="auto"/>
          <w:sz w:val="30"/>
          <w:szCs w:val="30"/>
        </w:rPr>
        <w:t>2.</w:t>
      </w:r>
      <w:r>
        <w:rPr>
          <w:rFonts w:hint="eastAsia" w:ascii="仿宋" w:hAnsi="仿宋" w:eastAsia="仿宋" w:cs="仿宋_GB2312"/>
          <w:color w:val="auto"/>
          <w:sz w:val="30"/>
          <w:szCs w:val="30"/>
        </w:rPr>
        <w:t>对因历史原因未办理不动产登记</w:t>
      </w:r>
      <w:r>
        <w:rPr>
          <w:rFonts w:hint="eastAsia" w:ascii="仿宋" w:hAnsi="仿宋" w:eastAsia="仿宋" w:cs="仿宋_GB2312"/>
          <w:sz w:val="30"/>
          <w:szCs w:val="30"/>
        </w:rPr>
        <w:t>且在各镇区开展协商补偿前未被认定为违法用地和违法建筑</w:t>
      </w:r>
      <w:r>
        <w:rPr>
          <w:rFonts w:hint="eastAsia" w:ascii="仿宋" w:hAnsi="仿宋" w:eastAsia="仿宋" w:cs="仿宋_GB2312"/>
          <w:color w:val="auto"/>
          <w:sz w:val="30"/>
          <w:szCs w:val="30"/>
        </w:rPr>
        <w:t>的土地和房屋，各镇区应当成立农业农村、自然资源、住房城乡建设、城管执法、市场监管等部门及各村（居）民委员会等基层组织为成员的历史土地和房屋联审小组，根据有关权属</w:t>
      </w:r>
      <w:r>
        <w:rPr>
          <w:rFonts w:hint="eastAsia" w:ascii="仿宋" w:hAnsi="仿宋" w:eastAsia="仿宋" w:cs="仿宋_GB2312"/>
          <w:sz w:val="30"/>
          <w:szCs w:val="30"/>
        </w:rPr>
        <w:t>的</w:t>
      </w:r>
      <w:r>
        <w:rPr>
          <w:rFonts w:hint="eastAsia" w:ascii="仿宋" w:hAnsi="仿宋" w:eastAsia="仿宋" w:cs="仿宋_GB2312"/>
          <w:color w:val="auto"/>
          <w:sz w:val="30"/>
          <w:szCs w:val="30"/>
        </w:rPr>
        <w:t>历史资料</w:t>
      </w:r>
      <w:r>
        <w:rPr>
          <w:rFonts w:hint="eastAsia" w:ascii="仿宋" w:hAnsi="仿宋" w:eastAsia="仿宋" w:cs="仿宋_GB2312"/>
          <w:sz w:val="30"/>
          <w:szCs w:val="30"/>
        </w:rPr>
        <w:t>（包括房地产买卖协议、收付款证明、村民会议表决、公证文书、职能部门原始审批资料等）</w:t>
      </w:r>
      <w:r>
        <w:rPr>
          <w:rFonts w:hint="eastAsia" w:ascii="仿宋" w:hAnsi="仿宋" w:eastAsia="仿宋" w:cs="仿宋_GB2312"/>
          <w:sz w:val="30"/>
          <w:szCs w:val="30"/>
          <w:lang w:eastAsia="zh-CN"/>
        </w:rPr>
        <w:t>，</w:t>
      </w:r>
      <w:r>
        <w:rPr>
          <w:rFonts w:hint="eastAsia" w:ascii="仿宋" w:hAnsi="仿宋" w:eastAsia="仿宋" w:cs="仿宋_GB2312"/>
          <w:color w:val="auto"/>
          <w:sz w:val="30"/>
          <w:szCs w:val="30"/>
        </w:rPr>
        <w:t>在实施协商补偿前对被征收土地和房屋的相关</w:t>
      </w:r>
      <w:r>
        <w:rPr>
          <w:rFonts w:hint="eastAsia" w:ascii="仿宋" w:hAnsi="仿宋" w:eastAsia="仿宋" w:cs="仿宋_GB2312"/>
          <w:sz w:val="30"/>
          <w:szCs w:val="30"/>
        </w:rPr>
        <w:t>权利人</w:t>
      </w:r>
      <w:r>
        <w:rPr>
          <w:rFonts w:hint="eastAsia" w:ascii="仿宋" w:hAnsi="仿宋" w:eastAsia="仿宋" w:cs="仿宋_GB2312"/>
          <w:color w:val="auto"/>
          <w:sz w:val="30"/>
          <w:szCs w:val="30"/>
        </w:rPr>
        <w:t>进行认定</w:t>
      </w:r>
      <w:r>
        <w:rPr>
          <w:rFonts w:hint="eastAsia" w:ascii="仿宋" w:hAnsi="仿宋" w:eastAsia="仿宋" w:cs="仿宋_GB2312"/>
          <w:sz w:val="30"/>
          <w:szCs w:val="30"/>
        </w:rPr>
        <w:t>并予以公示</w:t>
      </w:r>
      <w:r>
        <w:rPr>
          <w:rFonts w:hint="eastAsia" w:ascii="仿宋" w:hAnsi="仿宋" w:eastAsia="仿宋" w:cs="仿宋_GB2312"/>
          <w:color w:val="auto"/>
          <w:sz w:val="30"/>
          <w:szCs w:val="30"/>
        </w:rPr>
        <w:t>。若土地和房屋</w:t>
      </w:r>
      <w:r>
        <w:rPr>
          <w:rFonts w:hint="eastAsia" w:ascii="仿宋" w:hAnsi="仿宋" w:eastAsia="仿宋" w:cs="仿宋_GB2312"/>
          <w:sz w:val="30"/>
          <w:szCs w:val="30"/>
        </w:rPr>
        <w:t>的相关权利人和补偿方案经公示后无异议的，可</w:t>
      </w:r>
      <w:r>
        <w:rPr>
          <w:rFonts w:hint="eastAsia" w:ascii="仿宋" w:hAnsi="仿宋" w:eastAsia="仿宋" w:cs="仿宋_GB2312"/>
          <w:color w:val="auto"/>
          <w:sz w:val="30"/>
          <w:szCs w:val="30"/>
        </w:rPr>
        <w:t>参照本意见实施补偿。</w:t>
      </w:r>
    </w:p>
    <w:p>
      <w:pPr>
        <w:ind w:firstLine="576" w:firstLineChars="200"/>
        <w:rPr>
          <w:rFonts w:ascii="仿宋" w:hAnsi="仿宋" w:eastAsia="仿宋" w:cs="仿宋_GB2312"/>
          <w:sz w:val="30"/>
          <w:szCs w:val="30"/>
        </w:rPr>
      </w:pPr>
      <w:r>
        <w:rPr>
          <w:rFonts w:ascii="仿宋" w:hAnsi="仿宋" w:eastAsia="仿宋" w:cs="仿宋_GB2312"/>
          <w:color w:val="auto"/>
          <w:sz w:val="30"/>
          <w:szCs w:val="30"/>
        </w:rPr>
        <w:t>3.</w:t>
      </w:r>
      <w:r>
        <w:rPr>
          <w:rFonts w:hint="eastAsia" w:ascii="仿宋" w:hAnsi="仿宋" w:eastAsia="仿宋" w:cs="仿宋_GB2312"/>
          <w:sz w:val="30"/>
          <w:szCs w:val="30"/>
        </w:rPr>
        <w:t>征收村（居）民住宅的，土地与房屋原则上采取货币方式予以补偿，采取产权调换方式补偿的应符合以下条件：</w:t>
      </w:r>
    </w:p>
    <w:p>
      <w:pPr>
        <w:ind w:firstLine="576" w:firstLineChars="200"/>
        <w:rPr>
          <w:rFonts w:hint="eastAsia" w:ascii="仿宋" w:hAnsi="仿宋" w:eastAsia="仿宋" w:cs="仿宋_GB2312"/>
          <w:color w:val="auto"/>
          <w:sz w:val="30"/>
          <w:szCs w:val="30"/>
          <w:lang w:eastAsia="zh-CN"/>
        </w:rPr>
      </w:pPr>
      <w:r>
        <w:rPr>
          <w:rFonts w:hint="eastAsia" w:ascii="仿宋" w:hAnsi="仿宋" w:eastAsia="仿宋" w:cs="仿宋_GB2312"/>
          <w:sz w:val="30"/>
          <w:szCs w:val="30"/>
        </w:rPr>
        <w:t>（1）采取产权调换的土地应当符合空间规划</w:t>
      </w:r>
      <w:r>
        <w:rPr>
          <w:rFonts w:hint="eastAsia" w:ascii="仿宋" w:hAnsi="仿宋" w:eastAsia="仿宋" w:cs="仿宋_GB2312"/>
          <w:sz w:val="30"/>
          <w:szCs w:val="30"/>
          <w:lang w:eastAsia="zh-CN"/>
        </w:rPr>
        <w:t>；</w:t>
      </w:r>
    </w:p>
    <w:p>
      <w:pPr>
        <w:ind w:firstLine="576" w:firstLineChars="200"/>
        <w:rPr>
          <w:rFonts w:ascii="仿宋" w:hAnsi="仿宋" w:eastAsia="仿宋" w:cs="仿宋_GB2312"/>
          <w:color w:val="auto"/>
          <w:sz w:val="30"/>
          <w:szCs w:val="30"/>
        </w:rPr>
      </w:pPr>
      <w:r>
        <w:rPr>
          <w:rFonts w:hint="eastAsia" w:ascii="仿宋" w:hAnsi="仿宋" w:eastAsia="仿宋" w:cs="仿宋_GB2312"/>
          <w:color w:val="auto"/>
          <w:sz w:val="30"/>
          <w:szCs w:val="30"/>
        </w:rPr>
        <w:t>（</w:t>
      </w:r>
      <w:r>
        <w:rPr>
          <w:rFonts w:ascii="仿宋" w:hAnsi="仿宋" w:eastAsia="仿宋" w:cs="仿宋_GB2312"/>
          <w:sz w:val="30"/>
          <w:szCs w:val="30"/>
        </w:rPr>
        <w:t>2</w:t>
      </w:r>
      <w:r>
        <w:rPr>
          <w:rFonts w:hint="eastAsia" w:ascii="仿宋" w:hAnsi="仿宋" w:eastAsia="仿宋" w:cs="仿宋_GB2312"/>
          <w:color w:val="auto"/>
          <w:sz w:val="30"/>
          <w:szCs w:val="30"/>
        </w:rPr>
        <w:t>）</w:t>
      </w:r>
      <w:r>
        <w:rPr>
          <w:rFonts w:hint="eastAsia" w:ascii="仿宋" w:hAnsi="仿宋" w:eastAsia="仿宋" w:cs="仿宋_GB2312"/>
          <w:sz w:val="30"/>
          <w:szCs w:val="30"/>
        </w:rPr>
        <w:t>若用于产权调换的地块</w:t>
      </w:r>
      <w:r>
        <w:rPr>
          <w:rFonts w:hint="eastAsia" w:ascii="仿宋" w:hAnsi="仿宋" w:eastAsia="仿宋" w:cs="仿宋_GB2312"/>
          <w:color w:val="auto"/>
          <w:sz w:val="30"/>
          <w:szCs w:val="30"/>
        </w:rPr>
        <w:t>为集体土地的，参照《广东省宅基地管理办法》以及《</w:t>
      </w:r>
      <w:r>
        <w:rPr>
          <w:rFonts w:ascii="仿宋" w:hAnsi="仿宋" w:eastAsia="仿宋" w:cs="Arial"/>
          <w:bCs/>
          <w:color w:val="auto"/>
          <w:sz w:val="30"/>
          <w:szCs w:val="30"/>
          <w:shd w:val="clear" w:color="auto" w:fill="FFFFFF"/>
        </w:rPr>
        <w:t>确定土地所有权和使用权的若干规定</w:t>
      </w:r>
      <w:r>
        <w:rPr>
          <w:rFonts w:hint="eastAsia" w:ascii="仿宋" w:hAnsi="仿宋" w:eastAsia="仿宋" w:cs="仿宋_GB2312"/>
          <w:color w:val="auto"/>
          <w:sz w:val="30"/>
          <w:szCs w:val="30"/>
        </w:rPr>
        <w:t>》，并结合我市实际，按以下情形予以</w:t>
      </w:r>
      <w:r>
        <w:rPr>
          <w:rFonts w:hint="eastAsia" w:ascii="仿宋" w:hAnsi="仿宋" w:eastAsia="仿宋" w:cs="仿宋_GB2312"/>
          <w:color w:val="auto"/>
          <w:sz w:val="30"/>
          <w:szCs w:val="30"/>
          <w:lang w:eastAsia="zh-CN"/>
        </w:rPr>
        <w:t>调换</w:t>
      </w:r>
      <w:r>
        <w:rPr>
          <w:rFonts w:hint="eastAsia" w:ascii="仿宋" w:hAnsi="仿宋" w:eastAsia="仿宋" w:cs="仿宋_GB2312"/>
          <w:color w:val="auto"/>
          <w:sz w:val="30"/>
          <w:szCs w:val="30"/>
        </w:rPr>
        <w:t>：</w:t>
      </w:r>
    </w:p>
    <w:p>
      <w:pPr>
        <w:ind w:firstLine="576" w:firstLineChars="200"/>
        <w:rPr>
          <w:rFonts w:ascii="仿宋" w:hAnsi="仿宋" w:eastAsia="仿宋" w:cs="仿宋_GB2312"/>
          <w:color w:val="auto"/>
          <w:sz w:val="30"/>
          <w:szCs w:val="30"/>
        </w:rPr>
      </w:pPr>
      <w:r>
        <w:rPr>
          <w:rFonts w:hint="eastAsia" w:ascii="仿宋" w:hAnsi="仿宋" w:eastAsia="仿宋" w:cs="Tahoma"/>
          <w:color w:val="auto"/>
          <w:sz w:val="30"/>
          <w:szCs w:val="30"/>
        </w:rPr>
        <w:t>①</w:t>
      </w:r>
      <w:r>
        <w:rPr>
          <w:rFonts w:hint="eastAsia" w:ascii="仿宋" w:hAnsi="仿宋" w:eastAsia="仿宋" w:cs="仿宋_GB2312"/>
          <w:color w:val="auto"/>
          <w:sz w:val="30"/>
          <w:szCs w:val="30"/>
        </w:rPr>
        <w:t>被征收人属</w:t>
      </w:r>
      <w:r>
        <w:rPr>
          <w:rFonts w:hint="eastAsia" w:ascii="仿宋" w:hAnsi="仿宋" w:eastAsia="仿宋" w:cs="仿宋_GB2312"/>
          <w:sz w:val="30"/>
          <w:szCs w:val="30"/>
        </w:rPr>
        <w:t>产权调换地块</w:t>
      </w:r>
      <w:r>
        <w:rPr>
          <w:rFonts w:hint="eastAsia" w:ascii="仿宋" w:hAnsi="仿宋" w:eastAsia="仿宋" w:cs="仿宋_GB2312"/>
          <w:color w:val="auto"/>
          <w:sz w:val="30"/>
          <w:szCs w:val="30"/>
        </w:rPr>
        <w:t>所在村集体村民（农业户口）且符合“一户一宅”条件的，</w:t>
      </w:r>
      <w:r>
        <w:rPr>
          <w:rFonts w:hint="eastAsia" w:ascii="仿宋" w:hAnsi="仿宋" w:eastAsia="仿宋" w:cs="仿宋_GB2312"/>
          <w:color w:val="auto"/>
          <w:sz w:val="30"/>
          <w:szCs w:val="30"/>
          <w:lang w:eastAsia="zh-CN"/>
        </w:rPr>
        <w:t>产权调换</w:t>
      </w:r>
      <w:r>
        <w:rPr>
          <w:rFonts w:hint="eastAsia" w:ascii="仿宋" w:hAnsi="仿宋" w:eastAsia="仿宋" w:cs="仿宋_GB2312"/>
          <w:color w:val="auto"/>
          <w:sz w:val="30"/>
          <w:szCs w:val="30"/>
        </w:rPr>
        <w:t>面积不超过</w:t>
      </w:r>
      <w:r>
        <w:rPr>
          <w:rFonts w:ascii="仿宋" w:hAnsi="仿宋" w:eastAsia="仿宋" w:cs="仿宋_GB2312"/>
          <w:color w:val="auto"/>
          <w:sz w:val="30"/>
          <w:szCs w:val="30"/>
        </w:rPr>
        <w:t>120平方米，</w:t>
      </w:r>
      <w:r>
        <w:rPr>
          <w:rFonts w:hint="eastAsia" w:ascii="仿宋" w:hAnsi="仿宋" w:eastAsia="仿宋" w:cs="仿宋_GB2312"/>
          <w:color w:val="auto"/>
          <w:sz w:val="30"/>
          <w:szCs w:val="30"/>
        </w:rPr>
        <w:t>对超面积部分采取货币方式补偿。若被征收土地不足</w:t>
      </w:r>
      <w:r>
        <w:rPr>
          <w:rFonts w:ascii="仿宋" w:hAnsi="仿宋" w:eastAsia="仿宋" w:cs="仿宋_GB2312"/>
          <w:color w:val="auto"/>
          <w:sz w:val="30"/>
          <w:szCs w:val="30"/>
        </w:rPr>
        <w:t>120</w:t>
      </w:r>
      <w:r>
        <w:rPr>
          <w:rFonts w:hint="eastAsia" w:ascii="仿宋" w:hAnsi="仿宋" w:eastAsia="仿宋" w:cs="仿宋_GB2312"/>
          <w:color w:val="auto"/>
          <w:sz w:val="30"/>
          <w:szCs w:val="30"/>
        </w:rPr>
        <w:t>平方米的，可按</w:t>
      </w:r>
      <w:r>
        <w:rPr>
          <w:rFonts w:ascii="仿宋" w:hAnsi="仿宋" w:eastAsia="仿宋" w:cs="仿宋_GB2312"/>
          <w:color w:val="auto"/>
          <w:sz w:val="30"/>
          <w:szCs w:val="30"/>
        </w:rPr>
        <w:t>120</w:t>
      </w:r>
      <w:r>
        <w:rPr>
          <w:rFonts w:hint="eastAsia" w:ascii="仿宋" w:hAnsi="仿宋" w:eastAsia="仿宋" w:cs="仿宋_GB2312"/>
          <w:color w:val="auto"/>
          <w:sz w:val="30"/>
          <w:szCs w:val="30"/>
        </w:rPr>
        <w:t>平方米予以</w:t>
      </w:r>
      <w:r>
        <w:rPr>
          <w:rFonts w:hint="eastAsia" w:ascii="仿宋" w:hAnsi="仿宋" w:eastAsia="仿宋" w:cs="仿宋_GB2312"/>
          <w:color w:val="auto"/>
          <w:sz w:val="30"/>
          <w:szCs w:val="30"/>
          <w:lang w:eastAsia="zh-CN"/>
        </w:rPr>
        <w:t>产权调换</w:t>
      </w:r>
      <w:r>
        <w:rPr>
          <w:rFonts w:hint="eastAsia" w:ascii="仿宋" w:hAnsi="仿宋" w:eastAsia="仿宋" w:cs="仿宋_GB2312"/>
          <w:color w:val="auto"/>
          <w:sz w:val="30"/>
          <w:szCs w:val="30"/>
        </w:rPr>
        <w:t>。</w:t>
      </w:r>
    </w:p>
    <w:p>
      <w:pPr>
        <w:ind w:firstLine="576" w:firstLineChars="200"/>
        <w:rPr>
          <w:rFonts w:ascii="仿宋" w:hAnsi="仿宋" w:eastAsia="仿宋" w:cs="Tahoma"/>
          <w:color w:val="auto"/>
          <w:sz w:val="30"/>
          <w:szCs w:val="30"/>
        </w:rPr>
      </w:pPr>
      <w:r>
        <w:rPr>
          <w:rFonts w:hint="eastAsia" w:ascii="仿宋" w:hAnsi="仿宋" w:eastAsia="仿宋" w:cs="仿宋_GB2312"/>
          <w:sz w:val="30"/>
          <w:szCs w:val="30"/>
        </w:rPr>
        <w:t>②</w:t>
      </w:r>
      <w:r>
        <w:rPr>
          <w:rFonts w:hint="eastAsia" w:ascii="仿宋" w:hAnsi="仿宋" w:eastAsia="仿宋" w:cs="仿宋_GB2312"/>
          <w:color w:val="auto"/>
          <w:sz w:val="30"/>
          <w:szCs w:val="30"/>
        </w:rPr>
        <w:t>被征收土地属</w:t>
      </w:r>
      <w:r>
        <w:rPr>
          <w:rFonts w:hint="eastAsia" w:ascii="仿宋" w:hAnsi="仿宋" w:eastAsia="仿宋" w:cs="仿宋_GB2312"/>
          <w:sz w:val="30"/>
          <w:szCs w:val="30"/>
        </w:rPr>
        <w:t>“</w:t>
      </w:r>
      <w:r>
        <w:rPr>
          <w:rFonts w:hint="eastAsia" w:ascii="仿宋" w:hAnsi="仿宋" w:eastAsia="仿宋" w:cs="Tahoma"/>
          <w:color w:val="auto"/>
          <w:sz w:val="30"/>
          <w:szCs w:val="30"/>
        </w:rPr>
        <w:t>一户一宅</w:t>
      </w:r>
      <w:r>
        <w:rPr>
          <w:rFonts w:hint="eastAsia" w:ascii="仿宋" w:hAnsi="仿宋" w:eastAsia="仿宋" w:cs="Tahoma"/>
          <w:sz w:val="30"/>
          <w:szCs w:val="30"/>
        </w:rPr>
        <w:t>”</w:t>
      </w:r>
      <w:r>
        <w:rPr>
          <w:rFonts w:hint="eastAsia" w:ascii="仿宋" w:hAnsi="仿宋" w:eastAsia="仿宋" w:cs="Tahoma"/>
          <w:color w:val="auto"/>
          <w:sz w:val="30"/>
          <w:szCs w:val="30"/>
        </w:rPr>
        <w:t>以外的宅基地使用权</w:t>
      </w:r>
      <w:r>
        <w:rPr>
          <w:rFonts w:hint="eastAsia" w:ascii="仿宋" w:hAnsi="仿宋" w:eastAsia="仿宋" w:cs="Tahoma"/>
          <w:sz w:val="30"/>
          <w:szCs w:val="30"/>
        </w:rPr>
        <w:t>、</w:t>
      </w:r>
      <w:r>
        <w:rPr>
          <w:rFonts w:ascii="仿宋" w:hAnsi="仿宋" w:eastAsia="仿宋" w:cs="Arial"/>
          <w:color w:val="auto"/>
          <w:sz w:val="30"/>
          <w:szCs w:val="30"/>
          <w:shd w:val="clear" w:color="auto" w:fill="FFFFFF"/>
        </w:rPr>
        <w:t>集体建设用地使用权</w:t>
      </w:r>
      <w:r>
        <w:rPr>
          <w:rFonts w:hint="eastAsia" w:ascii="仿宋" w:hAnsi="仿宋" w:eastAsia="仿宋" w:cs="Arial"/>
          <w:color w:val="auto"/>
          <w:sz w:val="30"/>
          <w:szCs w:val="30"/>
          <w:shd w:val="clear" w:color="auto" w:fill="FFFFFF"/>
        </w:rPr>
        <w:t>以及国有土地使用权</w:t>
      </w:r>
      <w:r>
        <w:rPr>
          <w:rFonts w:hint="eastAsia" w:ascii="仿宋" w:hAnsi="仿宋" w:eastAsia="仿宋" w:cs="Arial"/>
          <w:sz w:val="30"/>
          <w:szCs w:val="30"/>
          <w:shd w:val="clear" w:color="auto" w:fill="FFFFFF"/>
        </w:rPr>
        <w:t>的</w:t>
      </w:r>
      <w:r>
        <w:rPr>
          <w:rFonts w:hint="eastAsia" w:ascii="仿宋" w:hAnsi="仿宋" w:eastAsia="仿宋" w:cs="Tahoma"/>
          <w:color w:val="auto"/>
          <w:sz w:val="30"/>
          <w:szCs w:val="30"/>
        </w:rPr>
        <w:t>不予</w:t>
      </w:r>
      <w:r>
        <w:rPr>
          <w:rFonts w:hint="eastAsia" w:ascii="仿宋" w:hAnsi="仿宋" w:eastAsia="仿宋" w:cs="Tahoma"/>
          <w:sz w:val="30"/>
          <w:szCs w:val="30"/>
        </w:rPr>
        <w:t>以</w:t>
      </w:r>
      <w:r>
        <w:rPr>
          <w:rFonts w:hint="eastAsia" w:ascii="仿宋" w:hAnsi="仿宋" w:eastAsia="仿宋" w:cs="Tahoma"/>
          <w:color w:val="auto"/>
          <w:sz w:val="30"/>
          <w:szCs w:val="30"/>
          <w:lang w:eastAsia="zh-CN"/>
        </w:rPr>
        <w:t>调换</w:t>
      </w:r>
      <w:r>
        <w:rPr>
          <w:rFonts w:hint="eastAsia" w:ascii="仿宋" w:hAnsi="仿宋" w:eastAsia="仿宋" w:cs="Tahoma"/>
          <w:color w:val="auto"/>
          <w:sz w:val="30"/>
          <w:szCs w:val="30"/>
        </w:rPr>
        <w:t>，</w:t>
      </w:r>
      <w:r>
        <w:rPr>
          <w:rFonts w:ascii="仿宋" w:hAnsi="仿宋" w:eastAsia="仿宋" w:cs="Tahoma"/>
          <w:color w:val="auto"/>
          <w:sz w:val="30"/>
          <w:szCs w:val="30"/>
        </w:rPr>
        <w:t>采用货币补偿、房屋置换等其他形式</w:t>
      </w:r>
      <w:r>
        <w:rPr>
          <w:rFonts w:hint="eastAsia" w:ascii="仿宋" w:hAnsi="仿宋" w:eastAsia="仿宋" w:cs="Tahoma"/>
          <w:color w:val="auto"/>
          <w:sz w:val="30"/>
          <w:szCs w:val="30"/>
        </w:rPr>
        <w:t>予以补偿。</w:t>
      </w:r>
    </w:p>
    <w:p>
      <w:pPr>
        <w:ind w:firstLine="576" w:firstLineChars="200"/>
        <w:rPr>
          <w:rFonts w:ascii="仿宋" w:hAnsi="仿宋" w:eastAsia="仿宋" w:cs="仿宋_GB2312"/>
          <w:color w:val="auto"/>
          <w:sz w:val="30"/>
          <w:szCs w:val="30"/>
        </w:rPr>
      </w:pPr>
      <w:r>
        <w:rPr>
          <w:rFonts w:hint="eastAsia" w:ascii="仿宋" w:hAnsi="仿宋" w:eastAsia="仿宋" w:cs="仿宋_GB2312"/>
          <w:color w:val="auto"/>
          <w:sz w:val="30"/>
          <w:szCs w:val="30"/>
        </w:rPr>
        <w:t>（</w:t>
      </w:r>
      <w:r>
        <w:rPr>
          <w:rFonts w:ascii="仿宋" w:hAnsi="仿宋" w:eastAsia="仿宋" w:cs="仿宋_GB2312"/>
          <w:sz w:val="30"/>
          <w:szCs w:val="30"/>
        </w:rPr>
        <w:t>3</w:t>
      </w:r>
      <w:r>
        <w:rPr>
          <w:rFonts w:hint="eastAsia" w:ascii="仿宋" w:hAnsi="仿宋" w:eastAsia="仿宋" w:cs="仿宋_GB2312"/>
          <w:color w:val="auto"/>
          <w:sz w:val="30"/>
          <w:szCs w:val="30"/>
        </w:rPr>
        <w:t>）</w:t>
      </w:r>
      <w:r>
        <w:rPr>
          <w:rFonts w:hint="eastAsia" w:ascii="仿宋" w:hAnsi="仿宋" w:eastAsia="仿宋" w:cs="仿宋_GB2312"/>
          <w:sz w:val="30"/>
          <w:szCs w:val="30"/>
        </w:rPr>
        <w:t>若用于产权调换的地块为国有土地的</w:t>
      </w:r>
      <w:r>
        <w:rPr>
          <w:rFonts w:hint="eastAsia" w:ascii="仿宋" w:hAnsi="仿宋" w:eastAsia="仿宋" w:cs="仿宋_GB2312"/>
          <w:color w:val="auto"/>
          <w:sz w:val="30"/>
          <w:szCs w:val="30"/>
        </w:rPr>
        <w:t>，按以下情形予以</w:t>
      </w:r>
      <w:r>
        <w:rPr>
          <w:rFonts w:hint="eastAsia" w:ascii="仿宋" w:hAnsi="仿宋" w:eastAsia="仿宋" w:cs="仿宋_GB2312"/>
          <w:color w:val="auto"/>
          <w:sz w:val="30"/>
          <w:szCs w:val="30"/>
          <w:lang w:eastAsia="zh-CN"/>
        </w:rPr>
        <w:t>调换</w:t>
      </w:r>
      <w:r>
        <w:rPr>
          <w:rFonts w:hint="eastAsia" w:ascii="仿宋" w:hAnsi="仿宋" w:eastAsia="仿宋" w:cs="仿宋_GB2312"/>
          <w:color w:val="auto"/>
          <w:sz w:val="30"/>
          <w:szCs w:val="30"/>
        </w:rPr>
        <w:t>：</w:t>
      </w:r>
    </w:p>
    <w:p>
      <w:pPr>
        <w:ind w:firstLine="576" w:firstLineChars="200"/>
        <w:rPr>
          <w:rFonts w:ascii="仿宋" w:hAnsi="仿宋" w:eastAsia="仿宋" w:cs="仿宋_GB2312"/>
          <w:color w:val="auto"/>
          <w:sz w:val="30"/>
          <w:szCs w:val="30"/>
        </w:rPr>
      </w:pPr>
      <w:r>
        <w:rPr>
          <w:rFonts w:hint="eastAsia" w:ascii="仿宋" w:hAnsi="仿宋" w:eastAsia="仿宋" w:cs="Tahoma"/>
          <w:color w:val="auto"/>
          <w:sz w:val="30"/>
          <w:szCs w:val="30"/>
        </w:rPr>
        <w:t>①</w:t>
      </w:r>
      <w:r>
        <w:rPr>
          <w:rFonts w:hint="eastAsia" w:ascii="仿宋" w:hAnsi="仿宋" w:eastAsia="仿宋" w:cs="仿宋_GB2312"/>
          <w:color w:val="auto"/>
          <w:sz w:val="30"/>
          <w:szCs w:val="30"/>
        </w:rPr>
        <w:t>被征收土地属国有土地的</w:t>
      </w:r>
      <w:r>
        <w:rPr>
          <w:rFonts w:ascii="仿宋" w:hAnsi="仿宋" w:eastAsia="仿宋" w:cs="Tahoma"/>
          <w:color w:val="auto"/>
          <w:sz w:val="30"/>
          <w:szCs w:val="30"/>
        </w:rPr>
        <w:t>，</w:t>
      </w:r>
      <w:r>
        <w:rPr>
          <w:rFonts w:hint="eastAsia" w:ascii="仿宋" w:hAnsi="仿宋" w:eastAsia="仿宋" w:cs="仿宋_GB2312"/>
          <w:color w:val="auto"/>
          <w:sz w:val="30"/>
          <w:szCs w:val="30"/>
        </w:rPr>
        <w:t>根据补偿协议约定的被征收土地面积按</w:t>
      </w:r>
      <w:r>
        <w:rPr>
          <w:rFonts w:ascii="仿宋" w:hAnsi="仿宋" w:eastAsia="仿宋" w:cs="仿宋_GB2312"/>
          <w:color w:val="auto"/>
          <w:sz w:val="30"/>
          <w:szCs w:val="30"/>
        </w:rPr>
        <w:t>1</w:t>
      </w:r>
      <w:r>
        <w:rPr>
          <w:rFonts w:hint="eastAsia" w:ascii="仿宋" w:hAnsi="仿宋" w:eastAsia="仿宋" w:cs="仿宋_GB2312"/>
          <w:color w:val="auto"/>
          <w:sz w:val="30"/>
          <w:szCs w:val="30"/>
        </w:rPr>
        <w:t>：</w:t>
      </w:r>
      <w:r>
        <w:rPr>
          <w:rFonts w:ascii="仿宋" w:hAnsi="仿宋" w:eastAsia="仿宋" w:cs="仿宋_GB2312"/>
          <w:color w:val="auto"/>
          <w:sz w:val="30"/>
          <w:szCs w:val="30"/>
        </w:rPr>
        <w:t>1</w:t>
      </w:r>
      <w:r>
        <w:rPr>
          <w:rFonts w:hint="eastAsia" w:ascii="仿宋" w:hAnsi="仿宋" w:eastAsia="仿宋" w:cs="仿宋_GB2312"/>
          <w:color w:val="auto"/>
          <w:sz w:val="30"/>
          <w:szCs w:val="30"/>
        </w:rPr>
        <w:t>比例</w:t>
      </w:r>
      <w:r>
        <w:rPr>
          <w:rFonts w:hint="eastAsia" w:ascii="仿宋" w:hAnsi="仿宋" w:eastAsia="仿宋" w:cs="仿宋_GB2312"/>
          <w:color w:val="auto"/>
          <w:sz w:val="30"/>
          <w:szCs w:val="30"/>
          <w:lang w:eastAsia="zh-CN"/>
        </w:rPr>
        <w:t>调换</w:t>
      </w:r>
      <w:r>
        <w:rPr>
          <w:rFonts w:hint="eastAsia" w:ascii="仿宋" w:hAnsi="仿宋" w:eastAsia="仿宋" w:cs="仿宋_GB2312"/>
          <w:color w:val="auto"/>
          <w:sz w:val="30"/>
          <w:szCs w:val="30"/>
        </w:rPr>
        <w:t>，按</w:t>
      </w:r>
      <w:r>
        <w:rPr>
          <w:rFonts w:hint="eastAsia" w:ascii="仿宋" w:hAnsi="仿宋" w:eastAsia="仿宋" w:cs="仿宋_GB2312"/>
          <w:sz w:val="30"/>
          <w:szCs w:val="30"/>
        </w:rPr>
        <w:t>被征收土地不动产权属证书记载的</w:t>
      </w:r>
      <w:r>
        <w:rPr>
          <w:rFonts w:hint="eastAsia" w:ascii="仿宋" w:hAnsi="仿宋" w:eastAsia="仿宋" w:cs="仿宋_GB2312"/>
          <w:color w:val="auto"/>
          <w:sz w:val="30"/>
          <w:szCs w:val="30"/>
        </w:rPr>
        <w:t>取得方式</w:t>
      </w:r>
      <w:r>
        <w:rPr>
          <w:rFonts w:hint="eastAsia" w:ascii="仿宋" w:hAnsi="仿宋" w:eastAsia="仿宋" w:cs="仿宋_GB2312"/>
          <w:sz w:val="30"/>
          <w:szCs w:val="30"/>
        </w:rPr>
        <w:t>按划拨或协议出让方式</w:t>
      </w:r>
      <w:r>
        <w:rPr>
          <w:rFonts w:hint="eastAsia" w:ascii="仿宋" w:hAnsi="仿宋" w:eastAsia="仿宋" w:cs="仿宋_GB2312"/>
          <w:color w:val="auto"/>
          <w:sz w:val="30"/>
          <w:szCs w:val="30"/>
        </w:rPr>
        <w:t>供地至被征收人名下。</w:t>
      </w:r>
    </w:p>
    <w:p>
      <w:pPr>
        <w:ind w:firstLine="576" w:firstLineChars="200"/>
        <w:rPr>
          <w:rFonts w:ascii="仿宋" w:hAnsi="仿宋" w:eastAsia="仿宋" w:cs="仿宋_GB2312"/>
          <w:color w:val="auto"/>
          <w:sz w:val="30"/>
          <w:szCs w:val="30"/>
        </w:rPr>
      </w:pPr>
      <w:r>
        <w:rPr>
          <w:rFonts w:hint="eastAsia" w:ascii="仿宋" w:hAnsi="仿宋" w:eastAsia="仿宋" w:cs="仿宋_GB2312"/>
          <w:color w:val="auto"/>
          <w:sz w:val="30"/>
          <w:szCs w:val="30"/>
        </w:rPr>
        <w:t>②被征收土地为集体土地的</w:t>
      </w:r>
      <w:r>
        <w:rPr>
          <w:rFonts w:ascii="仿宋" w:hAnsi="仿宋" w:eastAsia="仿宋" w:cs="Tahoma"/>
          <w:color w:val="auto"/>
          <w:sz w:val="30"/>
          <w:szCs w:val="30"/>
        </w:rPr>
        <w:t>，</w:t>
      </w:r>
      <w:r>
        <w:rPr>
          <w:rFonts w:hint="eastAsia" w:ascii="仿宋" w:hAnsi="仿宋" w:eastAsia="仿宋" w:cs="仿宋_GB2312"/>
          <w:color w:val="auto"/>
          <w:sz w:val="30"/>
          <w:szCs w:val="30"/>
        </w:rPr>
        <w:t>根据补偿协议约定的被征收土地面积价值按等值原则</w:t>
      </w:r>
      <w:r>
        <w:rPr>
          <w:rFonts w:hint="eastAsia" w:ascii="仿宋" w:hAnsi="仿宋" w:eastAsia="仿宋" w:cs="仿宋_GB2312"/>
          <w:color w:val="auto"/>
          <w:sz w:val="30"/>
          <w:szCs w:val="30"/>
          <w:lang w:eastAsia="zh-CN"/>
        </w:rPr>
        <w:t>调换</w:t>
      </w:r>
      <w:r>
        <w:rPr>
          <w:rFonts w:hint="eastAsia" w:ascii="仿宋" w:hAnsi="仿宋" w:eastAsia="仿宋" w:cs="仿宋_GB2312"/>
          <w:color w:val="auto"/>
          <w:sz w:val="30"/>
          <w:szCs w:val="30"/>
        </w:rPr>
        <w:t>，</w:t>
      </w:r>
      <w:r>
        <w:rPr>
          <w:rFonts w:hint="eastAsia" w:ascii="仿宋" w:hAnsi="仿宋" w:eastAsia="仿宋" w:cs="仿宋_GB2312"/>
          <w:sz w:val="30"/>
          <w:szCs w:val="30"/>
        </w:rPr>
        <w:t>以</w:t>
      </w:r>
      <w:r>
        <w:rPr>
          <w:rFonts w:hint="eastAsia" w:ascii="仿宋" w:hAnsi="仿宋" w:eastAsia="仿宋" w:cs="仿宋_GB2312"/>
          <w:color w:val="auto"/>
          <w:sz w:val="30"/>
          <w:szCs w:val="30"/>
        </w:rPr>
        <w:t>划拨方式供地至被征收人名下。</w:t>
      </w:r>
    </w:p>
    <w:p>
      <w:pPr>
        <w:ind w:firstLine="576" w:firstLineChars="200"/>
        <w:rPr>
          <w:rFonts w:ascii="仿宋" w:hAnsi="仿宋" w:eastAsia="仿宋" w:cs="仿宋_GB2312"/>
          <w:color w:val="000000"/>
          <w:sz w:val="30"/>
          <w:szCs w:val="30"/>
        </w:rPr>
      </w:pPr>
      <w:r>
        <w:rPr>
          <w:rFonts w:ascii="仿宋" w:hAnsi="仿宋" w:eastAsia="仿宋" w:cs="仿宋_GB2312"/>
          <w:color w:val="000000"/>
          <w:sz w:val="30"/>
          <w:szCs w:val="30"/>
        </w:rPr>
        <w:t>4</w:t>
      </w:r>
      <w:r>
        <w:rPr>
          <w:rFonts w:hint="eastAsia" w:ascii="仿宋" w:hAnsi="仿宋" w:eastAsia="仿宋" w:cs="仿宋_GB2312"/>
          <w:color w:val="000000"/>
          <w:sz w:val="30"/>
          <w:szCs w:val="30"/>
        </w:rPr>
        <w:t>．其他补偿</w:t>
      </w:r>
    </w:p>
    <w:p>
      <w:pPr>
        <w:ind w:firstLine="576" w:firstLineChars="200"/>
        <w:rPr>
          <w:rFonts w:ascii="仿宋" w:hAnsi="仿宋" w:eastAsia="仿宋" w:cs="仿宋_GB2312"/>
          <w:color w:val="000000"/>
          <w:sz w:val="30"/>
          <w:szCs w:val="30"/>
        </w:rPr>
      </w:pPr>
      <w:r>
        <w:rPr>
          <w:rFonts w:hint="eastAsia" w:ascii="仿宋" w:hAnsi="仿宋" w:eastAsia="仿宋" w:cs="仿宋_GB2312"/>
          <w:color w:val="000000"/>
          <w:sz w:val="30"/>
          <w:szCs w:val="30"/>
        </w:rPr>
        <w:t>（</w:t>
      </w:r>
      <w:r>
        <w:rPr>
          <w:rFonts w:ascii="仿宋" w:hAnsi="仿宋" w:eastAsia="仿宋" w:cs="仿宋_GB2312"/>
          <w:color w:val="auto"/>
          <w:sz w:val="30"/>
          <w:szCs w:val="30"/>
        </w:rPr>
        <w:t>1</w:t>
      </w:r>
      <w:r>
        <w:rPr>
          <w:rFonts w:hint="eastAsia" w:ascii="仿宋" w:hAnsi="仿宋" w:eastAsia="仿宋" w:cs="仿宋_GB2312"/>
          <w:color w:val="auto"/>
          <w:sz w:val="30"/>
          <w:szCs w:val="30"/>
        </w:rPr>
        <w:t>）</w:t>
      </w:r>
      <w:r>
        <w:rPr>
          <w:rFonts w:hint="eastAsia" w:ascii="仿宋" w:hAnsi="仿宋" w:eastAsia="仿宋" w:cs="仿宋_GB2312"/>
          <w:color w:val="auto"/>
          <w:sz w:val="30"/>
          <w:szCs w:val="30"/>
          <w:lang w:eastAsia="zh-CN"/>
        </w:rPr>
        <w:t>从事生产、商业经营和居民生活服务所用房屋</w:t>
      </w:r>
      <w:r>
        <w:rPr>
          <w:rFonts w:hint="eastAsia" w:ascii="仿宋" w:hAnsi="仿宋" w:eastAsia="仿宋" w:cs="仿宋_GB2312"/>
          <w:color w:val="auto"/>
          <w:sz w:val="30"/>
          <w:szCs w:val="30"/>
        </w:rPr>
        <w:t>的</w:t>
      </w:r>
      <w:r>
        <w:rPr>
          <w:rFonts w:hint="eastAsia" w:ascii="仿宋" w:hAnsi="仿宋" w:eastAsia="仿宋" w:cs="仿宋_GB2312"/>
          <w:color w:val="000000"/>
          <w:sz w:val="30"/>
          <w:szCs w:val="30"/>
        </w:rPr>
        <w:t>土地不作</w:t>
      </w:r>
      <w:r>
        <w:rPr>
          <w:rFonts w:hint="eastAsia" w:ascii="仿宋" w:hAnsi="仿宋" w:eastAsia="仿宋" w:cs="仿宋_GB2312"/>
          <w:color w:val="000000"/>
          <w:sz w:val="30"/>
          <w:szCs w:val="30"/>
          <w:lang w:eastAsia="zh-CN"/>
        </w:rPr>
        <w:t>调换</w:t>
      </w:r>
      <w:r>
        <w:rPr>
          <w:rFonts w:hint="eastAsia" w:ascii="仿宋" w:hAnsi="仿宋" w:eastAsia="仿宋" w:cs="仿宋_GB2312"/>
          <w:color w:val="000000"/>
          <w:sz w:val="30"/>
          <w:szCs w:val="30"/>
        </w:rPr>
        <w:t>，一律采取货币方式补偿。</w:t>
      </w:r>
    </w:p>
    <w:p>
      <w:pPr>
        <w:ind w:firstLine="576" w:firstLineChars="200"/>
        <w:rPr>
          <w:rFonts w:ascii="仿宋" w:hAnsi="仿宋" w:eastAsia="仿宋" w:cs="仿宋_GB2312"/>
          <w:color w:val="FF0000"/>
          <w:sz w:val="30"/>
          <w:szCs w:val="30"/>
        </w:rPr>
      </w:pPr>
      <w:r>
        <w:rPr>
          <w:rFonts w:hint="eastAsia" w:ascii="仿宋" w:hAnsi="仿宋" w:eastAsia="仿宋" w:cs="仿宋_GB2312"/>
          <w:color w:val="auto"/>
          <w:sz w:val="30"/>
          <w:szCs w:val="30"/>
        </w:rPr>
        <w:t>（</w:t>
      </w:r>
      <w:r>
        <w:rPr>
          <w:rFonts w:ascii="仿宋" w:hAnsi="仿宋" w:eastAsia="仿宋" w:cs="仿宋_GB2312"/>
          <w:color w:val="auto"/>
          <w:sz w:val="30"/>
          <w:szCs w:val="30"/>
        </w:rPr>
        <w:t>2</w:t>
      </w:r>
      <w:r>
        <w:rPr>
          <w:rFonts w:hint="eastAsia" w:ascii="仿宋" w:hAnsi="仿宋" w:eastAsia="仿宋" w:cs="仿宋_GB2312"/>
          <w:color w:val="auto"/>
          <w:sz w:val="30"/>
          <w:szCs w:val="30"/>
        </w:rPr>
        <w:t>）附件</w:t>
      </w:r>
      <w:r>
        <w:rPr>
          <w:rFonts w:ascii="仿宋" w:hAnsi="仿宋" w:eastAsia="仿宋" w:cs="仿宋_GB2312"/>
          <w:color w:val="auto"/>
          <w:sz w:val="30"/>
          <w:szCs w:val="30"/>
        </w:rPr>
        <w:t>4</w:t>
      </w:r>
      <w:r>
        <w:rPr>
          <w:rFonts w:hint="eastAsia" w:ascii="仿宋" w:hAnsi="仿宋" w:eastAsia="仿宋" w:cs="仿宋_GB2312"/>
          <w:color w:val="auto"/>
          <w:sz w:val="30"/>
          <w:szCs w:val="30"/>
        </w:rPr>
        <w:t>中提及的补偿种类可因实际需要，可</w:t>
      </w:r>
      <w:r>
        <w:rPr>
          <w:rFonts w:hint="eastAsia" w:ascii="仿宋" w:hAnsi="仿宋" w:eastAsia="仿宋" w:cs="仿宋_GB2312"/>
          <w:color w:val="000000"/>
          <w:sz w:val="30"/>
          <w:szCs w:val="30"/>
        </w:rPr>
        <w:t>由具备相应资质的评估机构出具的评估结果作为补偿依据。</w:t>
      </w:r>
    </w:p>
    <w:p>
      <w:pPr>
        <w:ind w:firstLine="576" w:firstLineChars="200"/>
        <w:rPr>
          <w:rFonts w:ascii="仿宋" w:hAnsi="仿宋" w:eastAsia="仿宋" w:cs="仿宋_GB2312"/>
          <w:color w:val="000000"/>
          <w:sz w:val="30"/>
          <w:szCs w:val="30"/>
        </w:rPr>
      </w:pPr>
      <w:r>
        <w:rPr>
          <w:rFonts w:hint="eastAsia" w:ascii="仿宋" w:hAnsi="仿宋" w:eastAsia="仿宋" w:cs="仿宋_GB2312"/>
          <w:color w:val="000000"/>
          <w:sz w:val="30"/>
          <w:szCs w:val="30"/>
        </w:rPr>
        <w:t>（</w:t>
      </w:r>
      <w:r>
        <w:rPr>
          <w:rFonts w:ascii="仿宋" w:hAnsi="仿宋" w:eastAsia="仿宋" w:cs="仿宋_GB2312"/>
          <w:color w:val="000000"/>
          <w:sz w:val="30"/>
          <w:szCs w:val="30"/>
        </w:rPr>
        <w:t>3</w:t>
      </w:r>
      <w:r>
        <w:rPr>
          <w:rFonts w:hint="eastAsia" w:ascii="仿宋" w:hAnsi="仿宋" w:eastAsia="仿宋" w:cs="仿宋_GB2312"/>
          <w:color w:val="000000"/>
          <w:sz w:val="30"/>
          <w:szCs w:val="30"/>
        </w:rPr>
        <w:t>）临时安置费</w:t>
      </w:r>
    </w:p>
    <w:p>
      <w:pPr>
        <w:ind w:firstLine="576" w:firstLineChars="200"/>
        <w:rPr>
          <w:rFonts w:ascii="仿宋" w:hAnsi="仿宋" w:eastAsia="仿宋" w:cs="仿宋_GB2312"/>
          <w:color w:val="000000"/>
          <w:sz w:val="30"/>
          <w:szCs w:val="30"/>
        </w:rPr>
      </w:pPr>
      <w:r>
        <w:rPr>
          <w:rFonts w:ascii="仿宋" w:hAnsi="仿宋" w:eastAsia="仿宋" w:cs="仿宋_GB2312"/>
          <w:color w:val="000000"/>
          <w:sz w:val="30"/>
          <w:szCs w:val="30"/>
        </w:rPr>
        <w:sym w:font="Wingdings" w:char="F081"/>
      </w:r>
      <w:r>
        <w:rPr>
          <w:rFonts w:hint="eastAsia" w:ascii="仿宋" w:hAnsi="仿宋" w:eastAsia="仿宋" w:cs="仿宋_GB2312"/>
          <w:color w:val="000000"/>
          <w:sz w:val="30"/>
          <w:szCs w:val="30"/>
        </w:rPr>
        <w:t>选择安置地补偿的，</w:t>
      </w:r>
      <w:r>
        <w:rPr>
          <w:rFonts w:hint="eastAsia" w:ascii="仿宋" w:hAnsi="仿宋" w:eastAsia="仿宋" w:cs="仿宋_GB2312"/>
          <w:color w:val="000000"/>
          <w:sz w:val="30"/>
          <w:szCs w:val="30"/>
        </w:rPr>
        <w:t>临时安置</w:t>
      </w:r>
      <w:r>
        <w:rPr>
          <w:rFonts w:hint="eastAsia" w:ascii="仿宋" w:hAnsi="仿宋" w:eastAsia="仿宋" w:cs="仿宋_GB2312"/>
          <w:color w:val="000000"/>
          <w:sz w:val="30"/>
          <w:szCs w:val="30"/>
        </w:rPr>
        <w:t>补偿</w:t>
      </w:r>
      <w:r>
        <w:rPr>
          <w:rFonts w:hint="eastAsia" w:ascii="仿宋" w:hAnsi="仿宋" w:eastAsia="仿宋" w:cs="仿宋_GB2312"/>
          <w:color w:val="000000"/>
          <w:sz w:val="30"/>
          <w:szCs w:val="30"/>
        </w:rPr>
        <w:t>标准按被征收房屋</w:t>
      </w:r>
      <w:r>
        <w:rPr>
          <w:rFonts w:hint="eastAsia" w:ascii="仿宋" w:hAnsi="仿宋" w:eastAsia="仿宋" w:cs="仿宋_GB2312"/>
          <w:color w:val="000000"/>
          <w:sz w:val="30"/>
          <w:szCs w:val="30"/>
        </w:rPr>
        <w:t>主体</w:t>
      </w:r>
      <w:r>
        <w:rPr>
          <w:rFonts w:hint="eastAsia" w:ascii="仿宋" w:hAnsi="仿宋" w:eastAsia="仿宋" w:cs="仿宋_GB2312"/>
          <w:color w:val="000000"/>
          <w:sz w:val="30"/>
          <w:szCs w:val="30"/>
        </w:rPr>
        <w:t>建筑面积，以同片区平均租金的标准支付，每户不低于</w:t>
      </w:r>
      <w:r>
        <w:rPr>
          <w:rFonts w:ascii="仿宋" w:hAnsi="仿宋" w:eastAsia="仿宋" w:cs="仿宋_GB2312"/>
          <w:color w:val="000000"/>
          <w:sz w:val="30"/>
          <w:szCs w:val="30"/>
        </w:rPr>
        <w:t>20</w:t>
      </w:r>
      <w:r>
        <w:rPr>
          <w:rFonts w:hint="eastAsia" w:ascii="仿宋" w:hAnsi="仿宋" w:eastAsia="仿宋" w:cs="仿宋_GB2312"/>
          <w:color w:val="000000"/>
          <w:sz w:val="30"/>
          <w:szCs w:val="30"/>
        </w:rPr>
        <w:t>00元/月，同片区平均租金标准以具备相应资质的评估机构出具的评估结果作为依据。临时安置期限分为过渡期与建设期</w:t>
      </w:r>
      <w:r>
        <w:rPr>
          <w:rFonts w:hint="eastAsia" w:ascii="仿宋" w:hAnsi="仿宋" w:eastAsia="仿宋" w:cs="仿宋_GB2312"/>
          <w:color w:val="000000"/>
          <w:sz w:val="30"/>
          <w:szCs w:val="30"/>
        </w:rPr>
        <w:t>，</w:t>
      </w:r>
      <w:r>
        <w:rPr>
          <w:rFonts w:hint="eastAsia" w:ascii="仿宋" w:hAnsi="仿宋" w:eastAsia="仿宋" w:cs="仿宋_GB2312"/>
          <w:color w:val="000000"/>
          <w:sz w:val="30"/>
          <w:szCs w:val="30"/>
        </w:rPr>
        <w:t>过渡期自被征收房屋腾空交付之日起至安置地交付之日止；建设期原则上自安置地交付建设之日起计算</w:t>
      </w:r>
      <w:r>
        <w:rPr>
          <w:rFonts w:ascii="仿宋" w:hAnsi="仿宋" w:eastAsia="仿宋" w:cs="仿宋_GB2312"/>
          <w:color w:val="000000"/>
          <w:sz w:val="30"/>
          <w:szCs w:val="30"/>
        </w:rPr>
        <w:t>24</w:t>
      </w:r>
      <w:r>
        <w:rPr>
          <w:rFonts w:hint="eastAsia" w:ascii="仿宋" w:hAnsi="仿宋" w:eastAsia="仿宋" w:cs="仿宋_GB2312"/>
          <w:color w:val="000000"/>
          <w:sz w:val="30"/>
          <w:szCs w:val="30"/>
        </w:rPr>
        <w:t>个月</w:t>
      </w:r>
      <w:r>
        <w:rPr>
          <w:rFonts w:hint="eastAsia" w:ascii="仿宋" w:hAnsi="仿宋" w:eastAsia="仿宋" w:cs="仿宋_GB2312"/>
          <w:color w:val="000000"/>
          <w:sz w:val="30"/>
          <w:szCs w:val="30"/>
        </w:rPr>
        <w:t>。</w:t>
      </w:r>
    </w:p>
    <w:p>
      <w:pPr>
        <w:ind w:firstLine="576" w:firstLineChars="200"/>
        <w:rPr>
          <w:rFonts w:ascii="仿宋" w:hAnsi="仿宋" w:eastAsia="仿宋" w:cs="仿宋_GB2312"/>
          <w:color w:val="000000"/>
          <w:sz w:val="30"/>
          <w:szCs w:val="30"/>
        </w:rPr>
      </w:pPr>
      <w:r>
        <w:rPr>
          <w:rFonts w:ascii="仿宋" w:hAnsi="仿宋" w:eastAsia="仿宋" w:cs="仿宋_GB2312"/>
          <w:color w:val="000000"/>
          <w:sz w:val="30"/>
          <w:szCs w:val="30"/>
        </w:rPr>
        <w:sym w:font="Wingdings" w:char="F082"/>
      </w:r>
      <w:r>
        <w:rPr>
          <w:rFonts w:hint="eastAsia" w:ascii="仿宋" w:hAnsi="仿宋" w:eastAsia="仿宋" w:cs="仿宋_GB2312"/>
          <w:color w:val="000000"/>
          <w:sz w:val="30"/>
          <w:szCs w:val="30"/>
        </w:rPr>
        <w:t>选择货币补偿的，一次性</w:t>
      </w:r>
      <w:r>
        <w:rPr>
          <w:rFonts w:hint="eastAsia" w:ascii="仿宋" w:hAnsi="仿宋" w:eastAsia="仿宋" w:cs="仿宋_GB2312"/>
          <w:color w:val="000000"/>
          <w:sz w:val="30"/>
          <w:szCs w:val="30"/>
        </w:rPr>
        <w:t>补偿</w:t>
      </w:r>
      <w:r>
        <w:rPr>
          <w:rFonts w:ascii="仿宋" w:hAnsi="仿宋" w:eastAsia="仿宋" w:cs="仿宋_GB2312"/>
          <w:color w:val="000000"/>
          <w:sz w:val="30"/>
          <w:szCs w:val="30"/>
        </w:rPr>
        <w:t>12</w:t>
      </w:r>
      <w:r>
        <w:rPr>
          <w:rFonts w:hint="eastAsia" w:ascii="仿宋" w:hAnsi="仿宋" w:eastAsia="仿宋" w:cs="仿宋_GB2312"/>
          <w:color w:val="000000"/>
          <w:sz w:val="30"/>
          <w:szCs w:val="30"/>
        </w:rPr>
        <w:t>个月临时安置费。</w:t>
      </w:r>
    </w:p>
    <w:p>
      <w:pPr>
        <w:ind w:firstLine="576" w:firstLineChars="200"/>
        <w:rPr>
          <w:rFonts w:ascii="仿宋" w:hAnsi="仿宋" w:eastAsia="仿宋" w:cs="仿宋_GB2312"/>
          <w:color w:val="000000"/>
          <w:sz w:val="30"/>
          <w:szCs w:val="30"/>
        </w:rPr>
      </w:pPr>
      <w:r>
        <w:rPr>
          <w:rFonts w:hint="eastAsia" w:ascii="仿宋" w:hAnsi="仿宋" w:eastAsia="仿宋" w:cs="仿宋_GB2312"/>
          <w:color w:val="000000"/>
          <w:sz w:val="30"/>
          <w:szCs w:val="30"/>
        </w:rPr>
        <w:t>（</w:t>
      </w:r>
      <w:r>
        <w:rPr>
          <w:rFonts w:ascii="仿宋" w:hAnsi="仿宋" w:eastAsia="仿宋" w:cs="仿宋_GB2312"/>
          <w:color w:val="000000"/>
          <w:sz w:val="30"/>
          <w:szCs w:val="30"/>
        </w:rPr>
        <w:t>4）搬</w:t>
      </w:r>
      <w:r>
        <w:rPr>
          <w:rFonts w:hint="eastAsia" w:ascii="仿宋" w:hAnsi="仿宋" w:eastAsia="仿宋" w:cs="仿宋_GB2312"/>
          <w:color w:val="000000"/>
          <w:sz w:val="30"/>
          <w:szCs w:val="30"/>
        </w:rPr>
        <w:t>家费</w:t>
      </w:r>
    </w:p>
    <w:p>
      <w:pPr>
        <w:ind w:firstLine="576" w:firstLineChars="200"/>
        <w:rPr>
          <w:rFonts w:ascii="仿宋" w:hAnsi="仿宋" w:eastAsia="仿宋" w:cs="仿宋_GB2312"/>
          <w:color w:val="000000"/>
          <w:sz w:val="30"/>
          <w:szCs w:val="30"/>
        </w:rPr>
      </w:pPr>
      <w:r>
        <w:rPr>
          <w:rFonts w:hint="eastAsia" w:ascii="仿宋" w:hAnsi="仿宋" w:eastAsia="仿宋" w:cs="仿宋_GB2312"/>
          <w:color w:val="auto"/>
          <w:sz w:val="30"/>
          <w:szCs w:val="30"/>
        </w:rPr>
        <w:t>各镇区根据</w:t>
      </w:r>
      <w:r>
        <w:rPr>
          <w:rFonts w:hint="eastAsia" w:ascii="仿宋" w:hAnsi="仿宋" w:eastAsia="仿宋" w:cs="仿宋_GB2312"/>
          <w:color w:val="000000"/>
          <w:sz w:val="30"/>
          <w:szCs w:val="30"/>
        </w:rPr>
        <w:t>具资质评估机构出具的评估报告，结合实际对</w:t>
      </w:r>
      <w:r>
        <w:rPr>
          <w:rFonts w:hint="eastAsia" w:ascii="仿宋" w:hAnsi="仿宋" w:eastAsia="仿宋" w:cs="仿宋_GB2312"/>
          <w:color w:val="auto"/>
          <w:sz w:val="30"/>
          <w:szCs w:val="30"/>
        </w:rPr>
        <w:t>村（居）民住宅</w:t>
      </w:r>
      <w:r>
        <w:rPr>
          <w:rFonts w:hint="eastAsia" w:ascii="仿宋" w:hAnsi="仿宋" w:eastAsia="仿宋" w:cs="仿宋_GB2312"/>
          <w:sz w:val="30"/>
          <w:szCs w:val="30"/>
        </w:rPr>
        <w:t>的</w:t>
      </w:r>
      <w:r>
        <w:rPr>
          <w:rFonts w:hint="eastAsia" w:ascii="仿宋" w:hAnsi="仿宋" w:eastAsia="仿宋" w:cs="仿宋_GB2312"/>
          <w:color w:val="auto"/>
          <w:sz w:val="30"/>
          <w:szCs w:val="30"/>
        </w:rPr>
        <w:t>被征收人</w:t>
      </w:r>
      <w:r>
        <w:rPr>
          <w:rFonts w:hint="eastAsia" w:ascii="仿宋" w:hAnsi="仿宋" w:eastAsia="仿宋" w:cs="仿宋_GB2312"/>
          <w:sz w:val="30"/>
          <w:szCs w:val="30"/>
        </w:rPr>
        <w:t>给予</w:t>
      </w:r>
      <w:r>
        <w:rPr>
          <w:rFonts w:hint="eastAsia" w:ascii="仿宋" w:hAnsi="仿宋" w:eastAsia="仿宋" w:cs="仿宋_GB2312"/>
          <w:color w:val="000000"/>
          <w:sz w:val="30"/>
          <w:szCs w:val="30"/>
        </w:rPr>
        <w:t>搬家费（含水电迁移）补偿。</w:t>
      </w:r>
    </w:p>
    <w:p>
      <w:pPr>
        <w:ind w:firstLine="576" w:firstLineChars="200"/>
        <w:rPr>
          <w:rFonts w:ascii="仿宋" w:hAnsi="仿宋" w:eastAsia="仿宋" w:cs="仿宋_GB2312"/>
          <w:color w:val="000000"/>
          <w:sz w:val="30"/>
          <w:szCs w:val="30"/>
        </w:rPr>
      </w:pPr>
      <w:r>
        <w:rPr>
          <w:rFonts w:hint="eastAsia" w:ascii="仿宋" w:hAnsi="仿宋" w:eastAsia="仿宋" w:cs="仿宋_GB2312"/>
          <w:color w:val="000000"/>
          <w:sz w:val="30"/>
          <w:szCs w:val="30"/>
        </w:rPr>
        <w:t>经民政部门确认的低保、伤残等贫困家庭的被征收人，临时安置费和搬家费比规定标准提高30%实施补偿。</w:t>
      </w:r>
    </w:p>
    <w:p>
      <w:pPr>
        <w:ind w:firstLine="576" w:firstLineChars="200"/>
        <w:rPr>
          <w:rFonts w:ascii="仿宋" w:hAnsi="仿宋" w:eastAsia="仿宋" w:cs="仿宋_GB2312"/>
          <w:color w:val="000000"/>
          <w:sz w:val="30"/>
          <w:szCs w:val="30"/>
        </w:rPr>
      </w:pPr>
      <w:r>
        <w:rPr>
          <w:rFonts w:hint="eastAsia" w:ascii="仿宋" w:hAnsi="仿宋" w:eastAsia="仿宋" w:cs="仿宋_GB2312"/>
          <w:color w:val="000000"/>
          <w:sz w:val="30"/>
          <w:szCs w:val="30"/>
        </w:rPr>
        <w:t>（</w:t>
      </w:r>
      <w:r>
        <w:rPr>
          <w:rFonts w:ascii="仿宋" w:hAnsi="仿宋" w:eastAsia="仿宋" w:cs="仿宋_GB2312"/>
          <w:color w:val="000000"/>
          <w:sz w:val="30"/>
          <w:szCs w:val="30"/>
        </w:rPr>
        <w:t>5</w:t>
      </w:r>
      <w:r>
        <w:rPr>
          <w:rFonts w:hint="eastAsia" w:ascii="仿宋" w:hAnsi="仿宋" w:eastAsia="仿宋" w:cs="仿宋_GB2312"/>
          <w:color w:val="000000"/>
          <w:sz w:val="30"/>
          <w:szCs w:val="30"/>
        </w:rPr>
        <w:t>）装饰装修补偿按具备相应资质评估机构出具的评估结果作为补偿依据。</w:t>
      </w:r>
    </w:p>
    <w:p>
      <w:pPr>
        <w:ind w:firstLine="576" w:firstLineChars="200"/>
        <w:rPr>
          <w:rFonts w:ascii="仿宋" w:hAnsi="仿宋" w:eastAsia="仿宋" w:cs="仿宋_GB2312"/>
          <w:color w:val="000000"/>
          <w:sz w:val="30"/>
          <w:szCs w:val="30"/>
        </w:rPr>
      </w:pPr>
      <w:r>
        <w:rPr>
          <w:rFonts w:hint="eastAsia" w:ascii="仿宋" w:hAnsi="仿宋" w:eastAsia="仿宋" w:cs="仿宋_GB2312"/>
          <w:color w:val="000000"/>
          <w:sz w:val="30"/>
          <w:szCs w:val="30"/>
        </w:rPr>
        <w:t>（</w:t>
      </w:r>
      <w:r>
        <w:rPr>
          <w:rFonts w:ascii="仿宋" w:hAnsi="仿宋" w:eastAsia="仿宋" w:cs="仿宋_GB2312"/>
          <w:color w:val="000000"/>
          <w:sz w:val="30"/>
          <w:szCs w:val="30"/>
        </w:rPr>
        <w:t>6</w:t>
      </w:r>
      <w:r>
        <w:rPr>
          <w:rFonts w:hint="eastAsia" w:ascii="仿宋" w:hAnsi="仿宋" w:eastAsia="仿宋" w:cs="仿宋_GB2312"/>
          <w:color w:val="000000"/>
          <w:sz w:val="30"/>
          <w:szCs w:val="30"/>
        </w:rPr>
        <w:t>）对于具有合法经营手续的地上附着物涉及的资产搬迁、停产停业损失、工人遣散等补偿费用，根据具备相应资质评估机构出具的评估结果作为补偿依据</w:t>
      </w:r>
      <w:r>
        <w:rPr>
          <w:rFonts w:hint="eastAsia" w:ascii="仿宋" w:hAnsi="仿宋" w:eastAsia="仿宋" w:cs="仿宋_GB2312"/>
          <w:color w:val="000000"/>
          <w:sz w:val="30"/>
          <w:szCs w:val="30"/>
        </w:rPr>
        <w:t>，其中</w:t>
      </w:r>
      <w:r>
        <w:rPr>
          <w:rFonts w:hint="eastAsia" w:ascii="仿宋" w:hAnsi="仿宋" w:eastAsia="仿宋"/>
          <w:sz w:val="30"/>
          <w:szCs w:val="30"/>
        </w:rPr>
        <w:t>停产停业损失原则上以房屋被征收前</w:t>
      </w:r>
      <w:r>
        <w:rPr>
          <w:rFonts w:ascii="仿宋" w:hAnsi="仿宋" w:eastAsia="仿宋"/>
          <w:sz w:val="30"/>
          <w:szCs w:val="30"/>
        </w:rPr>
        <w:t>1年内实际月平均税后</w:t>
      </w:r>
      <w:r>
        <w:rPr>
          <w:rFonts w:hint="eastAsia" w:ascii="仿宋" w:hAnsi="仿宋" w:eastAsia="仿宋"/>
          <w:sz w:val="30"/>
          <w:szCs w:val="30"/>
        </w:rPr>
        <w:t>利润为准，不能提供纳税情况等证明或无法核算税后利润的，按上年度本地区同行业平均税后利润额或者同类房屋市场租金计算。停产停业补偿期限为</w:t>
      </w:r>
      <w:r>
        <w:rPr>
          <w:rFonts w:ascii="仿宋" w:hAnsi="仿宋" w:eastAsia="仿宋"/>
          <w:sz w:val="30"/>
          <w:szCs w:val="30"/>
        </w:rPr>
        <w:t>6个月</w:t>
      </w:r>
      <w:r>
        <w:rPr>
          <w:rFonts w:hint="eastAsia" w:ascii="仿宋" w:hAnsi="仿宋" w:eastAsia="仿宋" w:cs="仿宋_GB2312"/>
          <w:color w:val="000000"/>
          <w:sz w:val="30"/>
          <w:szCs w:val="30"/>
        </w:rPr>
        <w:t>。</w:t>
      </w:r>
    </w:p>
    <w:p>
      <w:pPr>
        <w:ind w:firstLine="0" w:firstLineChars="0"/>
        <w:rPr>
          <w:rFonts w:ascii="仿宋" w:hAnsi="仿宋" w:eastAsia="仿宋" w:cs="仿宋_GB2312"/>
          <w:color w:val="auto"/>
          <w:sz w:val="30"/>
          <w:szCs w:val="30"/>
        </w:rPr>
      </w:pPr>
      <w:r>
        <w:rPr>
          <w:rFonts w:ascii="仿宋" w:hAnsi="仿宋" w:eastAsia="仿宋" w:cs="仿宋_GB2312"/>
          <w:color w:val="FF0000"/>
          <w:sz w:val="30"/>
          <w:szCs w:val="30"/>
        </w:rPr>
        <w:t xml:space="preserve">   </w:t>
      </w:r>
      <w:r>
        <w:rPr>
          <w:rFonts w:hint="eastAsia" w:ascii="仿宋" w:hAnsi="仿宋" w:eastAsia="仿宋" w:cs="仿宋_GB2312"/>
          <w:color w:val="auto"/>
          <w:sz w:val="30"/>
          <w:szCs w:val="30"/>
        </w:rPr>
        <w:t>（</w:t>
      </w:r>
      <w:r>
        <w:rPr>
          <w:rFonts w:ascii="仿宋" w:hAnsi="仿宋" w:eastAsia="仿宋" w:cs="仿宋_GB2312"/>
          <w:color w:val="auto"/>
          <w:sz w:val="30"/>
          <w:szCs w:val="30"/>
        </w:rPr>
        <w:t>7</w:t>
      </w:r>
      <w:r>
        <w:rPr>
          <w:rFonts w:hint="eastAsia" w:ascii="仿宋" w:hAnsi="仿宋" w:eastAsia="仿宋" w:cs="仿宋_GB2312"/>
          <w:color w:val="auto"/>
          <w:sz w:val="30"/>
          <w:szCs w:val="30"/>
        </w:rPr>
        <w:t>）</w:t>
      </w:r>
      <w:r>
        <w:rPr>
          <w:rFonts w:hint="eastAsia" w:ascii="仿宋" w:hAnsi="仿宋" w:eastAsia="仿宋" w:cs="仿宋_GB2312"/>
          <w:color w:val="auto"/>
          <w:sz w:val="30"/>
          <w:szCs w:val="30"/>
        </w:rPr>
        <w:t>涉及管线迁移的，由项目单位与管线业主单位协商具体迁改方案</w:t>
      </w:r>
      <w:r>
        <w:rPr>
          <w:rFonts w:hint="eastAsia" w:ascii="仿宋" w:hAnsi="仿宋" w:eastAsia="仿宋" w:cs="仿宋_GB2312"/>
          <w:sz w:val="30"/>
          <w:szCs w:val="30"/>
        </w:rPr>
        <w:t>，</w:t>
      </w:r>
      <w:r>
        <w:rPr>
          <w:rFonts w:hint="eastAsia" w:ascii="仿宋" w:hAnsi="仿宋" w:eastAsia="仿宋" w:cs="仿宋_GB2312"/>
          <w:color w:val="auto"/>
          <w:sz w:val="30"/>
          <w:szCs w:val="30"/>
        </w:rPr>
        <w:t>迁改方案应当确保符合空间规划、保障原有功能。</w:t>
      </w:r>
    </w:p>
    <w:p>
      <w:pPr>
        <w:ind w:firstLine="0" w:firstLineChars="0"/>
        <w:rPr>
          <w:rFonts w:ascii="仿宋" w:hAnsi="仿宋" w:eastAsia="仿宋" w:cs="仿宋_GB2312"/>
          <w:color w:val="auto"/>
          <w:sz w:val="30"/>
          <w:szCs w:val="30"/>
        </w:rPr>
      </w:pPr>
      <w:r>
        <w:rPr>
          <w:rFonts w:ascii="仿宋" w:hAnsi="仿宋" w:eastAsia="仿宋" w:cs="仿宋_GB2312"/>
          <w:color w:val="000000"/>
          <w:sz w:val="30"/>
          <w:szCs w:val="30"/>
        </w:rPr>
        <w:t xml:space="preserve">   </w:t>
      </w:r>
      <w:r>
        <w:rPr>
          <w:rFonts w:hint="eastAsia" w:ascii="仿宋" w:hAnsi="仿宋" w:eastAsia="仿宋" w:cs="仿宋_GB2312"/>
          <w:color w:val="auto"/>
          <w:sz w:val="30"/>
          <w:szCs w:val="30"/>
        </w:rPr>
        <w:t>（</w:t>
      </w:r>
      <w:r>
        <w:rPr>
          <w:rFonts w:ascii="仿宋" w:hAnsi="仿宋" w:eastAsia="仿宋" w:cs="仿宋_GB2312"/>
          <w:color w:val="auto"/>
          <w:sz w:val="30"/>
          <w:szCs w:val="30"/>
        </w:rPr>
        <w:t>8</w:t>
      </w:r>
      <w:r>
        <w:rPr>
          <w:rFonts w:hint="eastAsia" w:ascii="仿宋" w:hAnsi="仿宋" w:eastAsia="仿宋" w:cs="仿宋_GB2312"/>
          <w:color w:val="auto"/>
          <w:sz w:val="30"/>
          <w:szCs w:val="30"/>
        </w:rPr>
        <w:t>）地上附着物存在租赁关系的</w:t>
      </w:r>
      <w:r>
        <w:rPr>
          <w:rFonts w:hint="eastAsia" w:ascii="仿宋" w:hAnsi="仿宋" w:eastAsia="仿宋" w:cs="仿宋_GB2312"/>
          <w:color w:val="auto"/>
          <w:sz w:val="30"/>
          <w:szCs w:val="30"/>
        </w:rPr>
        <w:t>，一次性补偿</w:t>
      </w:r>
      <w:r>
        <w:rPr>
          <w:rFonts w:hint="eastAsia" w:ascii="仿宋" w:hAnsi="仿宋" w:eastAsia="仿宋" w:cs="仿宋_GB2312"/>
          <w:color w:val="auto"/>
          <w:sz w:val="30"/>
          <w:szCs w:val="30"/>
          <w:highlight w:val="none"/>
        </w:rPr>
        <w:t>被征收人</w:t>
      </w:r>
      <w:r>
        <w:rPr>
          <w:rFonts w:hint="eastAsia" w:ascii="仿宋" w:hAnsi="仿宋" w:eastAsia="仿宋" w:cs="仿宋_GB2312"/>
          <w:color w:val="auto"/>
          <w:sz w:val="30"/>
          <w:szCs w:val="30"/>
        </w:rPr>
        <w:t>6个月租金损失，签订补偿协议之日租赁合同的剩余租赁期限不足6个月的，按实际剩余期限予以补偿。停产停业损失、搬迁费、室内装修装饰价值补偿由租赁双方按约定或实际投入情况予以补偿。</w:t>
      </w:r>
    </w:p>
    <w:p>
      <w:pPr>
        <w:ind w:firstLine="0" w:firstLineChars="0"/>
        <w:rPr>
          <w:rFonts w:ascii="仿宋" w:hAnsi="仿宋" w:eastAsia="仿宋" w:cs="仿宋_GB2312"/>
          <w:color w:val="000000"/>
          <w:sz w:val="30"/>
          <w:szCs w:val="30"/>
        </w:rPr>
      </w:pPr>
      <w:r>
        <w:rPr>
          <w:rFonts w:ascii="仿宋" w:hAnsi="仿宋" w:eastAsia="仿宋" w:cs="仿宋_GB2312"/>
          <w:color w:val="FF0000"/>
          <w:sz w:val="30"/>
          <w:szCs w:val="30"/>
        </w:rPr>
        <w:t xml:space="preserve">   </w:t>
      </w:r>
      <w:r>
        <w:rPr>
          <w:rFonts w:hint="eastAsia" w:ascii="仿宋" w:hAnsi="仿宋" w:eastAsia="仿宋" w:cs="仿宋_GB2312"/>
          <w:color w:val="000000"/>
          <w:sz w:val="30"/>
          <w:szCs w:val="30"/>
        </w:rPr>
        <w:t>（</w:t>
      </w:r>
      <w:r>
        <w:rPr>
          <w:rFonts w:ascii="仿宋" w:hAnsi="仿宋" w:eastAsia="仿宋" w:cs="仿宋_GB2312"/>
          <w:color w:val="000000"/>
          <w:sz w:val="30"/>
          <w:szCs w:val="30"/>
        </w:rPr>
        <w:t>9</w:t>
      </w:r>
      <w:r>
        <w:rPr>
          <w:rFonts w:hint="eastAsia" w:ascii="仿宋" w:hAnsi="仿宋" w:eastAsia="仿宋" w:cs="仿宋_GB2312"/>
          <w:color w:val="000000"/>
          <w:sz w:val="30"/>
          <w:szCs w:val="30"/>
        </w:rPr>
        <w:t>）各镇区应当按照《殡葬管理条例》、《广东省殡葬管理办法》的规定结合本实施意见处理迁坟补偿事宜，民政主管部门应予以协助。各镇区张贴通告后逾期无人办理迁坟的，按无主坟处理。迁坟补偿后，坟墓迁移费、修建费、管理费及其他费用均由补偿领取人承担。</w:t>
      </w:r>
    </w:p>
    <w:p>
      <w:pPr>
        <w:ind w:firstLine="0" w:firstLineChars="0"/>
        <w:rPr>
          <w:rFonts w:ascii="仿宋" w:hAnsi="仿宋" w:eastAsia="仿宋" w:cs="仿宋_GB2312"/>
          <w:color w:val="000000"/>
          <w:sz w:val="30"/>
          <w:szCs w:val="30"/>
        </w:rPr>
      </w:pPr>
      <w:r>
        <w:rPr>
          <w:rFonts w:ascii="仿宋" w:hAnsi="仿宋" w:eastAsia="仿宋" w:cs="仿宋_GB2312"/>
          <w:color w:val="000000"/>
          <w:sz w:val="30"/>
          <w:szCs w:val="30"/>
        </w:rPr>
        <w:t xml:space="preserve">   （10）</w:t>
      </w:r>
      <w:r>
        <w:rPr>
          <w:rFonts w:hint="eastAsia" w:ascii="仿宋" w:hAnsi="仿宋" w:eastAsia="仿宋" w:cs="仿宋_GB2312"/>
          <w:color w:val="000000"/>
          <w:sz w:val="30"/>
          <w:szCs w:val="30"/>
        </w:rPr>
        <w:t>因征收导致征收红线外地上附着物使用功能受到影响，经项目单位确认，镇区可参照征收红线内地上附着物的补偿方式和补偿标准</w:t>
      </w:r>
      <w:r>
        <w:rPr>
          <w:rFonts w:hint="eastAsia" w:ascii="仿宋" w:hAnsi="仿宋" w:eastAsia="仿宋" w:cs="仿宋_GB2312"/>
          <w:sz w:val="30"/>
          <w:szCs w:val="30"/>
        </w:rPr>
        <w:t>一并协商补偿。</w:t>
      </w:r>
    </w:p>
    <w:p>
      <w:pPr>
        <w:ind w:firstLine="0" w:firstLineChars="0"/>
        <w:rPr>
          <w:rFonts w:ascii="仿宋" w:hAnsi="仿宋" w:eastAsia="仿宋" w:cs="仿宋_GB2312"/>
          <w:sz w:val="30"/>
          <w:szCs w:val="30"/>
        </w:rPr>
      </w:pPr>
      <w:r>
        <w:rPr>
          <w:rFonts w:ascii="仿宋" w:hAnsi="仿宋" w:eastAsia="仿宋" w:cs="仿宋_GB2312"/>
          <w:sz w:val="30"/>
          <w:szCs w:val="30"/>
        </w:rPr>
        <w:t xml:space="preserve"> </w:t>
      </w:r>
      <w:r>
        <w:rPr>
          <w:rFonts w:ascii="仿宋" w:hAnsi="仿宋" w:eastAsia="仿宋" w:cs="仿宋_GB2312"/>
          <w:color w:val="FF0000"/>
          <w:sz w:val="30"/>
          <w:szCs w:val="30"/>
        </w:rPr>
        <w:t xml:space="preserve">  </w:t>
      </w:r>
      <w:r>
        <w:rPr>
          <w:rFonts w:hint="eastAsia" w:ascii="仿宋" w:hAnsi="仿宋" w:eastAsia="仿宋" w:cs="仿宋_GB2312"/>
          <w:color w:val="auto"/>
          <w:sz w:val="30"/>
          <w:szCs w:val="30"/>
        </w:rPr>
        <w:t>（</w:t>
      </w:r>
      <w:r>
        <w:rPr>
          <w:rFonts w:ascii="仿宋" w:hAnsi="仿宋" w:eastAsia="仿宋" w:cs="仿宋_GB2312"/>
          <w:color w:val="auto"/>
          <w:sz w:val="30"/>
          <w:szCs w:val="30"/>
        </w:rPr>
        <w:t>1</w:t>
      </w:r>
      <w:r>
        <w:rPr>
          <w:rFonts w:ascii="仿宋" w:hAnsi="仿宋" w:eastAsia="仿宋" w:cs="仿宋_GB2312"/>
          <w:sz w:val="30"/>
          <w:szCs w:val="30"/>
        </w:rPr>
        <w:t>1</w:t>
      </w:r>
      <w:r>
        <w:rPr>
          <w:rFonts w:hint="eastAsia" w:ascii="仿宋" w:hAnsi="仿宋" w:eastAsia="仿宋" w:cs="仿宋_GB2312"/>
          <w:color w:val="auto"/>
          <w:sz w:val="30"/>
          <w:szCs w:val="30"/>
        </w:rPr>
        <w:t>）</w:t>
      </w:r>
      <w:r>
        <w:rPr>
          <w:rFonts w:hint="eastAsia" w:ascii="仿宋" w:hAnsi="仿宋" w:eastAsia="仿宋" w:cs="仿宋_GB2312"/>
          <w:color w:val="auto"/>
          <w:sz w:val="30"/>
          <w:szCs w:val="30"/>
        </w:rPr>
        <w:t>征收范围确定</w:t>
      </w:r>
      <w:r>
        <w:rPr>
          <w:rFonts w:hint="eastAsia" w:ascii="仿宋" w:hAnsi="仿宋" w:eastAsia="仿宋" w:cs="仿宋_GB2312"/>
          <w:sz w:val="30"/>
          <w:szCs w:val="30"/>
        </w:rPr>
        <w:t>并公示</w:t>
      </w:r>
      <w:r>
        <w:rPr>
          <w:rFonts w:hint="eastAsia" w:ascii="仿宋" w:hAnsi="仿宋" w:eastAsia="仿宋" w:cs="仿宋_GB2312"/>
          <w:color w:val="auto"/>
          <w:sz w:val="30"/>
          <w:szCs w:val="30"/>
        </w:rPr>
        <w:t>后，经镇区巡查发现存在抢建的，</w:t>
      </w:r>
      <w:r>
        <w:rPr>
          <w:rFonts w:hint="eastAsia" w:ascii="仿宋" w:hAnsi="仿宋" w:eastAsia="仿宋" w:cs="仿宋_GB2312"/>
          <w:sz w:val="30"/>
          <w:szCs w:val="30"/>
        </w:rPr>
        <w:t>各镇区应采取措施</w:t>
      </w:r>
      <w:r>
        <w:rPr>
          <w:rFonts w:hint="eastAsia" w:ascii="仿宋" w:hAnsi="仿宋" w:eastAsia="仿宋" w:cs="Arial"/>
          <w:sz w:val="30"/>
          <w:szCs w:val="30"/>
          <w:shd w:val="clear" w:color="auto" w:fill="FFFFFF"/>
        </w:rPr>
        <w:t>停止施工行为。</w:t>
      </w:r>
      <w:r>
        <w:rPr>
          <w:rFonts w:hint="eastAsia" w:ascii="仿宋" w:hAnsi="仿宋" w:eastAsia="仿宋" w:cs="仿宋_GB2312"/>
          <w:color w:val="auto"/>
          <w:sz w:val="30"/>
          <w:szCs w:val="30"/>
        </w:rPr>
        <w:t>组织</w:t>
      </w:r>
      <w:r>
        <w:rPr>
          <w:rFonts w:hint="eastAsia" w:ascii="仿宋" w:hAnsi="仿宋" w:eastAsia="仿宋" w:cs="仿宋_GB2312"/>
          <w:sz w:val="30"/>
          <w:szCs w:val="30"/>
        </w:rPr>
        <w:t>辖区内的</w:t>
      </w:r>
      <w:r>
        <w:rPr>
          <w:rFonts w:hint="eastAsia" w:ascii="仿宋" w:hAnsi="仿宋" w:eastAsia="仿宋" w:cs="仿宋_GB2312"/>
          <w:color w:val="auto"/>
          <w:sz w:val="30"/>
          <w:szCs w:val="30"/>
        </w:rPr>
        <w:t>城管执法、住房城乡建设</w:t>
      </w:r>
      <w:r>
        <w:rPr>
          <w:rFonts w:hint="eastAsia" w:ascii="仿宋" w:hAnsi="仿宋" w:eastAsia="仿宋" w:cs="仿宋_GB2312"/>
          <w:sz w:val="30"/>
          <w:szCs w:val="30"/>
        </w:rPr>
        <w:t>、自然资源</w:t>
      </w:r>
      <w:r>
        <w:rPr>
          <w:rFonts w:hint="eastAsia" w:ascii="仿宋" w:hAnsi="仿宋" w:eastAsia="仿宋" w:cs="仿宋_GB2312"/>
          <w:color w:val="auto"/>
          <w:sz w:val="30"/>
          <w:szCs w:val="30"/>
        </w:rPr>
        <w:t>等职能部门</w:t>
      </w:r>
      <w:r>
        <w:rPr>
          <w:rFonts w:hint="eastAsia" w:ascii="仿宋" w:hAnsi="仿宋" w:eastAsia="仿宋" w:cs="仿宋_GB2312"/>
          <w:sz w:val="30"/>
          <w:szCs w:val="30"/>
        </w:rPr>
        <w:t>进行现场调查取证，</w:t>
      </w:r>
      <w:r>
        <w:rPr>
          <w:rFonts w:hint="eastAsia" w:ascii="仿宋" w:hAnsi="仿宋" w:eastAsia="仿宋" w:cs="仿宋_GB2312"/>
          <w:color w:val="auto"/>
          <w:sz w:val="30"/>
          <w:szCs w:val="30"/>
        </w:rPr>
        <w:t>经</w:t>
      </w:r>
      <w:r>
        <w:rPr>
          <w:rFonts w:hint="eastAsia" w:ascii="仿宋" w:hAnsi="仿宋" w:eastAsia="仿宋" w:cs="仿宋_GB2312"/>
          <w:sz w:val="30"/>
          <w:szCs w:val="30"/>
        </w:rPr>
        <w:t>调查</w:t>
      </w:r>
      <w:r>
        <w:rPr>
          <w:rFonts w:hint="eastAsia" w:ascii="仿宋" w:hAnsi="仿宋" w:eastAsia="仿宋" w:cs="仿宋_GB2312"/>
          <w:color w:val="auto"/>
          <w:sz w:val="30"/>
          <w:szCs w:val="30"/>
        </w:rPr>
        <w:t>认定为违法建筑</w:t>
      </w:r>
      <w:r>
        <w:rPr>
          <w:rFonts w:hint="eastAsia" w:ascii="仿宋" w:hAnsi="仿宋" w:eastAsia="仿宋" w:cs="仿宋_GB2312"/>
          <w:sz w:val="30"/>
          <w:szCs w:val="30"/>
        </w:rPr>
        <w:t>、</w:t>
      </w:r>
      <w:r>
        <w:rPr>
          <w:rFonts w:hint="eastAsia" w:ascii="仿宋" w:hAnsi="仿宋" w:eastAsia="仿宋" w:cs="仿宋_GB2312"/>
          <w:color w:val="auto"/>
          <w:sz w:val="30"/>
          <w:szCs w:val="30"/>
        </w:rPr>
        <w:t>超过批准期限的临时建筑</w:t>
      </w:r>
      <w:r>
        <w:rPr>
          <w:rFonts w:hint="eastAsia" w:ascii="仿宋" w:hAnsi="仿宋" w:eastAsia="仿宋" w:cs="仿宋_GB2312"/>
          <w:sz w:val="30"/>
          <w:szCs w:val="30"/>
        </w:rPr>
        <w:t>或违法用地</w:t>
      </w:r>
      <w:r>
        <w:rPr>
          <w:rFonts w:hint="eastAsia" w:ascii="仿宋" w:hAnsi="仿宋" w:eastAsia="仿宋" w:cs="仿宋_GB2312"/>
          <w:color w:val="auto"/>
          <w:sz w:val="30"/>
          <w:szCs w:val="30"/>
        </w:rPr>
        <w:t>的，不予补偿，并按规定予以拆除。</w:t>
      </w:r>
    </w:p>
    <w:p>
      <w:pPr>
        <w:ind w:firstLine="0" w:firstLineChars="0"/>
        <w:rPr>
          <w:rFonts w:ascii="仿宋" w:hAnsi="仿宋" w:eastAsia="仿宋" w:cs="仿宋_GB2312"/>
          <w:color w:val="000000"/>
          <w:sz w:val="30"/>
          <w:szCs w:val="30"/>
        </w:rPr>
      </w:pPr>
      <w:r>
        <w:rPr>
          <w:rFonts w:ascii="仿宋" w:hAnsi="仿宋" w:eastAsia="仿宋" w:cs="仿宋_GB2312"/>
          <w:sz w:val="30"/>
          <w:szCs w:val="30"/>
        </w:rPr>
        <w:t xml:space="preserve">     </w:t>
      </w:r>
      <w:r>
        <w:rPr>
          <w:rFonts w:hint="eastAsia" w:ascii="仿宋" w:hAnsi="仿宋" w:eastAsia="仿宋" w:cs="仿宋_GB2312"/>
          <w:color w:val="000000"/>
          <w:sz w:val="30"/>
          <w:szCs w:val="30"/>
        </w:rPr>
        <w:t>四</w:t>
      </w:r>
      <w:r>
        <w:rPr>
          <w:rFonts w:hint="eastAsia" w:ascii="仿宋" w:hAnsi="仿宋" w:eastAsia="仿宋" w:cs="仿宋_GB2312"/>
          <w:color w:val="000000"/>
          <w:sz w:val="30"/>
          <w:szCs w:val="30"/>
        </w:rPr>
        <w:t>、奖励</w:t>
      </w:r>
      <w:r>
        <w:rPr>
          <w:rFonts w:hint="eastAsia" w:ascii="仿宋" w:hAnsi="仿宋" w:eastAsia="仿宋" w:cs="仿宋_GB2312"/>
          <w:color w:val="000000"/>
          <w:sz w:val="30"/>
          <w:szCs w:val="30"/>
        </w:rPr>
        <w:t>补助</w:t>
      </w:r>
      <w:r>
        <w:rPr>
          <w:rFonts w:hint="eastAsia" w:ascii="仿宋" w:hAnsi="仿宋" w:eastAsia="仿宋" w:cs="仿宋_GB2312"/>
          <w:color w:val="000000"/>
          <w:sz w:val="30"/>
          <w:szCs w:val="30"/>
        </w:rPr>
        <w:t>措施</w:t>
      </w:r>
    </w:p>
    <w:p>
      <w:pPr>
        <w:ind w:firstLine="0" w:firstLineChars="0"/>
        <w:rPr>
          <w:rFonts w:ascii="仿宋" w:hAnsi="仿宋" w:eastAsia="仿宋" w:cs="仿宋_GB2312"/>
          <w:color w:val="000000"/>
          <w:sz w:val="30"/>
          <w:szCs w:val="30"/>
        </w:rPr>
      </w:pPr>
      <w:r>
        <w:rPr>
          <w:rFonts w:ascii="仿宋" w:hAnsi="仿宋" w:eastAsia="仿宋" w:cs="仿宋_GB2312"/>
          <w:color w:val="000000"/>
          <w:sz w:val="30"/>
          <w:szCs w:val="30"/>
        </w:rPr>
        <w:t xml:space="preserve">     </w:t>
      </w:r>
      <w:r>
        <w:rPr>
          <w:rFonts w:hint="eastAsia" w:ascii="仿宋" w:hAnsi="仿宋" w:eastAsia="仿宋" w:cs="仿宋_GB2312"/>
          <w:color w:val="000000"/>
          <w:sz w:val="30"/>
          <w:szCs w:val="30"/>
        </w:rPr>
        <w:t>各镇区可根据辖区内房地产市场交易情况、评估报告、询价意见等，并结合项目具体实际，制定相应合理的奖励措施和补助措施，对被征收人给予奖励和补助：</w:t>
      </w:r>
    </w:p>
    <w:p>
      <w:pPr>
        <w:ind w:firstLine="616" w:firstLineChars="0"/>
        <w:rPr>
          <w:rFonts w:ascii="仿宋" w:hAnsi="仿宋" w:eastAsia="仿宋" w:cs="仿宋_GB2312"/>
          <w:color w:val="000000"/>
          <w:sz w:val="30"/>
          <w:szCs w:val="30"/>
        </w:rPr>
      </w:pPr>
      <w:r>
        <w:rPr>
          <w:rFonts w:hint="eastAsia" w:ascii="仿宋" w:hAnsi="仿宋" w:eastAsia="仿宋" w:cs="仿宋_GB2312"/>
          <w:color w:val="000000"/>
          <w:sz w:val="30"/>
          <w:szCs w:val="30"/>
        </w:rPr>
        <w:t>（一）奖励措施包括：</w:t>
      </w:r>
    </w:p>
    <w:p>
      <w:pPr>
        <w:numPr>
          <w:ilvl w:val="0"/>
          <w:numId w:val="0"/>
        </w:numPr>
        <w:ind w:left="0" w:firstLine="864" w:firstLineChars="300"/>
        <w:rPr>
          <w:rFonts w:ascii="仿宋" w:hAnsi="仿宋" w:eastAsia="仿宋" w:cs="仿宋_GB2312"/>
          <w:color w:val="000000"/>
          <w:sz w:val="30"/>
          <w:szCs w:val="30"/>
        </w:rPr>
      </w:pPr>
      <w:r>
        <w:rPr>
          <w:rFonts w:hint="eastAsia" w:ascii="仿宋" w:hAnsi="仿宋" w:eastAsia="仿宋" w:cs="仿宋_GB2312"/>
          <w:color w:val="000000"/>
          <w:sz w:val="30"/>
          <w:szCs w:val="30"/>
        </w:rPr>
        <w:t>1、限期签约奖励；</w:t>
      </w:r>
    </w:p>
    <w:p>
      <w:pPr>
        <w:numPr>
          <w:ilvl w:val="0"/>
          <w:numId w:val="0"/>
        </w:numPr>
        <w:ind w:left="0" w:firstLine="864" w:firstLineChars="300"/>
        <w:rPr>
          <w:rFonts w:ascii="仿宋" w:hAnsi="仿宋" w:eastAsia="仿宋" w:cs="仿宋_GB2312"/>
          <w:color w:val="000000"/>
          <w:sz w:val="30"/>
          <w:szCs w:val="30"/>
        </w:rPr>
      </w:pPr>
      <w:r>
        <w:rPr>
          <w:rFonts w:hint="eastAsia" w:ascii="仿宋" w:hAnsi="仿宋" w:eastAsia="仿宋" w:cs="仿宋_GB2312"/>
          <w:color w:val="000000"/>
          <w:sz w:val="30"/>
          <w:szCs w:val="30"/>
        </w:rPr>
        <w:t>2、限期搬迁奖励；</w:t>
      </w:r>
    </w:p>
    <w:p>
      <w:pPr>
        <w:numPr>
          <w:ilvl w:val="0"/>
          <w:numId w:val="0"/>
        </w:numPr>
        <w:ind w:left="0" w:firstLine="864" w:firstLineChars="300"/>
        <w:rPr>
          <w:rFonts w:ascii="仿宋" w:hAnsi="仿宋" w:eastAsia="仿宋" w:cs="仿宋_GB2312"/>
          <w:color w:val="000000"/>
          <w:sz w:val="30"/>
          <w:szCs w:val="30"/>
        </w:rPr>
      </w:pPr>
      <w:r>
        <w:rPr>
          <w:rFonts w:ascii="仿宋" w:hAnsi="仿宋" w:eastAsia="仿宋" w:cs="仿宋_GB2312"/>
          <w:color w:val="000000"/>
          <w:sz w:val="30"/>
          <w:szCs w:val="30"/>
        </w:rPr>
        <w:t>3</w:t>
      </w:r>
      <w:r>
        <w:rPr>
          <w:rFonts w:hint="eastAsia" w:ascii="仿宋" w:hAnsi="仿宋" w:eastAsia="仿宋" w:cs="仿宋_GB2312"/>
          <w:color w:val="000000"/>
          <w:sz w:val="30"/>
          <w:szCs w:val="30"/>
        </w:rPr>
        <w:t>、对被征人选择货币补偿奖励；</w:t>
      </w:r>
    </w:p>
    <w:p>
      <w:pPr>
        <w:numPr>
          <w:ilvl w:val="0"/>
          <w:numId w:val="0"/>
        </w:numPr>
        <w:ind w:left="0" w:firstLine="864" w:firstLineChars="300"/>
        <w:rPr>
          <w:rFonts w:ascii="仿宋" w:hAnsi="仿宋" w:eastAsia="仿宋" w:cs="仿宋_GB2312"/>
          <w:color w:val="000000"/>
          <w:sz w:val="30"/>
          <w:szCs w:val="30"/>
        </w:rPr>
      </w:pPr>
      <w:r>
        <w:rPr>
          <w:rFonts w:hint="eastAsia" w:ascii="仿宋" w:hAnsi="仿宋" w:eastAsia="仿宋" w:cs="仿宋_GB2312"/>
          <w:color w:val="000000"/>
          <w:sz w:val="30"/>
          <w:szCs w:val="30"/>
        </w:rPr>
        <w:t>4、其他奖励。</w:t>
      </w:r>
    </w:p>
    <w:p>
      <w:pPr>
        <w:numPr>
          <w:ilvl w:val="0"/>
          <w:numId w:val="0"/>
        </w:numPr>
        <w:ind w:left="0" w:firstLine="576" w:firstLineChars="200"/>
        <w:rPr>
          <w:rFonts w:ascii="仿宋" w:hAnsi="仿宋" w:eastAsia="仿宋" w:cs="仿宋_GB2312"/>
          <w:color w:val="000000"/>
          <w:sz w:val="30"/>
          <w:szCs w:val="30"/>
        </w:rPr>
      </w:pPr>
      <w:r>
        <w:rPr>
          <w:rFonts w:hint="eastAsia" w:ascii="仿宋" w:hAnsi="仿宋" w:eastAsia="仿宋" w:cs="仿宋_GB2312"/>
          <w:color w:val="000000"/>
          <w:sz w:val="30"/>
          <w:szCs w:val="30"/>
        </w:rPr>
        <w:t>（二）补助措施包括：</w:t>
      </w:r>
    </w:p>
    <w:p>
      <w:pPr>
        <w:numPr>
          <w:ilvl w:val="0"/>
          <w:numId w:val="0"/>
        </w:numPr>
        <w:ind w:left="0" w:firstLine="864" w:firstLineChars="300"/>
        <w:rPr>
          <w:rFonts w:ascii="仿宋" w:hAnsi="仿宋" w:eastAsia="仿宋" w:cs="仿宋_GB2312"/>
          <w:color w:val="000000"/>
          <w:sz w:val="30"/>
          <w:szCs w:val="30"/>
        </w:rPr>
      </w:pPr>
      <w:r>
        <w:rPr>
          <w:rFonts w:hint="eastAsia" w:ascii="仿宋" w:hAnsi="仿宋" w:eastAsia="仿宋" w:cs="仿宋_GB2312"/>
          <w:color w:val="000000"/>
          <w:sz w:val="30"/>
          <w:szCs w:val="30"/>
        </w:rPr>
        <w:t>1、装修补助；</w:t>
      </w:r>
    </w:p>
    <w:p>
      <w:pPr>
        <w:numPr>
          <w:ilvl w:val="0"/>
          <w:numId w:val="0"/>
        </w:numPr>
        <w:ind w:left="0" w:firstLine="864" w:firstLineChars="300"/>
        <w:rPr>
          <w:rFonts w:ascii="仿宋" w:hAnsi="仿宋" w:eastAsia="仿宋" w:cs="仿宋_GB2312"/>
          <w:color w:val="000000"/>
          <w:sz w:val="30"/>
          <w:szCs w:val="30"/>
        </w:rPr>
      </w:pPr>
      <w:r>
        <w:rPr>
          <w:rFonts w:hint="eastAsia" w:ascii="仿宋" w:hAnsi="仿宋" w:eastAsia="仿宋" w:cs="仿宋_GB2312"/>
          <w:color w:val="000000"/>
          <w:sz w:val="30"/>
          <w:szCs w:val="30"/>
        </w:rPr>
        <w:t>2、购房补助；</w:t>
      </w:r>
    </w:p>
    <w:p>
      <w:pPr>
        <w:numPr>
          <w:ilvl w:val="0"/>
          <w:numId w:val="0"/>
        </w:numPr>
        <w:ind w:left="0" w:firstLine="864" w:firstLineChars="300"/>
        <w:rPr>
          <w:rFonts w:ascii="仿宋" w:hAnsi="仿宋" w:eastAsia="仿宋" w:cs="仿宋_GB2312"/>
          <w:color w:val="000000"/>
          <w:sz w:val="30"/>
          <w:szCs w:val="30"/>
        </w:rPr>
      </w:pPr>
      <w:r>
        <w:rPr>
          <w:rFonts w:hint="eastAsia" w:ascii="仿宋" w:hAnsi="仿宋" w:eastAsia="仿宋" w:cs="仿宋_GB2312"/>
          <w:color w:val="000000"/>
          <w:sz w:val="30"/>
          <w:szCs w:val="30"/>
        </w:rPr>
        <w:t>3、临时安置补助；</w:t>
      </w:r>
    </w:p>
    <w:p>
      <w:pPr>
        <w:numPr>
          <w:ilvl w:val="0"/>
          <w:numId w:val="0"/>
        </w:numPr>
        <w:ind w:left="0" w:firstLine="864" w:firstLineChars="300"/>
        <w:rPr>
          <w:rFonts w:ascii="仿宋" w:hAnsi="仿宋" w:eastAsia="仿宋" w:cs="仿宋_GB2312"/>
          <w:color w:val="000000"/>
          <w:sz w:val="30"/>
          <w:szCs w:val="30"/>
        </w:rPr>
      </w:pPr>
      <w:r>
        <w:rPr>
          <w:rFonts w:hint="eastAsia" w:ascii="仿宋" w:hAnsi="仿宋" w:eastAsia="仿宋" w:cs="仿宋_GB2312"/>
          <w:color w:val="000000"/>
          <w:sz w:val="30"/>
          <w:szCs w:val="30"/>
        </w:rPr>
        <w:t>4、搬迁补助；</w:t>
      </w:r>
    </w:p>
    <w:p>
      <w:pPr>
        <w:numPr>
          <w:ilvl w:val="0"/>
          <w:numId w:val="0"/>
        </w:numPr>
        <w:ind w:left="0" w:firstLine="864" w:firstLineChars="300"/>
        <w:rPr>
          <w:rFonts w:ascii="仿宋" w:hAnsi="仿宋" w:eastAsia="仿宋" w:cs="仿宋_GB2312"/>
          <w:color w:val="000000"/>
          <w:sz w:val="30"/>
          <w:szCs w:val="30"/>
        </w:rPr>
      </w:pPr>
      <w:r>
        <w:rPr>
          <w:rFonts w:hint="eastAsia" w:ascii="仿宋" w:hAnsi="仿宋" w:eastAsia="仿宋" w:cs="仿宋_GB2312"/>
          <w:color w:val="000000"/>
          <w:sz w:val="30"/>
          <w:szCs w:val="30"/>
        </w:rPr>
        <w:t>5、租金补助；</w:t>
      </w:r>
    </w:p>
    <w:p>
      <w:pPr>
        <w:ind w:firstLine="864" w:firstLineChars="300"/>
        <w:rPr>
          <w:rFonts w:ascii="仿宋" w:hAnsi="仿宋" w:eastAsia="仿宋" w:cs="仿宋_GB2312"/>
          <w:color w:val="000000"/>
          <w:sz w:val="30"/>
          <w:szCs w:val="30"/>
        </w:rPr>
      </w:pPr>
      <w:r>
        <w:rPr>
          <w:rFonts w:ascii="仿宋" w:hAnsi="仿宋" w:eastAsia="仿宋" w:cs="仿宋_GB2312"/>
          <w:color w:val="000000"/>
          <w:sz w:val="30"/>
          <w:szCs w:val="30"/>
        </w:rPr>
        <w:t>6</w:t>
      </w:r>
      <w:r>
        <w:rPr>
          <w:rFonts w:hint="eastAsia" w:ascii="仿宋" w:hAnsi="仿宋" w:eastAsia="仿宋" w:cs="仿宋_GB2312"/>
          <w:color w:val="000000"/>
          <w:sz w:val="30"/>
          <w:szCs w:val="30"/>
        </w:rPr>
        <w:t>、其他补助。</w:t>
      </w:r>
    </w:p>
    <w:p>
      <w:pPr>
        <w:ind w:firstLine="576" w:firstLineChars="200"/>
        <w:rPr>
          <w:rFonts w:ascii="仿宋" w:hAnsi="仿宋" w:eastAsia="仿宋" w:cs="仿宋_GB2312"/>
          <w:color w:val="000000"/>
          <w:sz w:val="30"/>
          <w:szCs w:val="30"/>
        </w:rPr>
      </w:pPr>
      <w:r>
        <w:rPr>
          <w:rFonts w:hint="eastAsia" w:ascii="仿宋" w:hAnsi="仿宋" w:eastAsia="仿宋" w:cs="仿宋_GB2312"/>
          <w:color w:val="000000"/>
          <w:sz w:val="30"/>
          <w:szCs w:val="30"/>
        </w:rPr>
        <w:t>五</w:t>
      </w:r>
      <w:r>
        <w:rPr>
          <w:rFonts w:hint="eastAsia" w:ascii="仿宋" w:hAnsi="仿宋" w:eastAsia="仿宋" w:cs="仿宋_GB2312"/>
          <w:color w:val="000000"/>
          <w:sz w:val="30"/>
          <w:szCs w:val="30"/>
        </w:rPr>
        <w:t>、争议处理</w:t>
      </w:r>
    </w:p>
    <w:p>
      <w:pPr>
        <w:ind w:firstLine="576" w:firstLineChars="200"/>
        <w:rPr>
          <w:rFonts w:ascii="仿宋" w:hAnsi="仿宋" w:eastAsia="仿宋" w:cs="仿宋_GB2312"/>
          <w:color w:val="auto"/>
          <w:sz w:val="30"/>
          <w:szCs w:val="30"/>
        </w:rPr>
      </w:pPr>
      <w:r>
        <w:rPr>
          <w:rFonts w:hint="eastAsia" w:ascii="仿宋" w:hAnsi="仿宋" w:eastAsia="仿宋" w:cs="仿宋_GB2312"/>
          <w:color w:val="auto"/>
          <w:sz w:val="30"/>
          <w:szCs w:val="30"/>
        </w:rPr>
        <w:t>（一）土地权属争议处理</w:t>
      </w:r>
    </w:p>
    <w:p>
      <w:pPr>
        <w:ind w:firstLine="576" w:firstLineChars="200"/>
        <w:rPr>
          <w:rFonts w:ascii="仿宋" w:hAnsi="仿宋" w:eastAsia="仿宋" w:cs="仿宋_GB2312"/>
          <w:color w:val="auto"/>
          <w:sz w:val="30"/>
          <w:szCs w:val="30"/>
        </w:rPr>
      </w:pPr>
      <w:r>
        <w:rPr>
          <w:rFonts w:hint="eastAsia" w:ascii="仿宋" w:hAnsi="仿宋" w:eastAsia="仿宋" w:cs="仿宋_GB2312"/>
          <w:color w:val="auto"/>
          <w:sz w:val="30"/>
          <w:szCs w:val="30"/>
        </w:rPr>
        <w:t>被征收土地存在权属争议的，</w:t>
      </w:r>
      <w:r>
        <w:rPr>
          <w:rFonts w:hint="eastAsia" w:ascii="仿宋" w:hAnsi="仿宋" w:eastAsia="仿宋" w:cs="仿宋_GB2312"/>
          <w:color w:val="auto"/>
          <w:sz w:val="30"/>
          <w:szCs w:val="30"/>
        </w:rPr>
        <w:t>根据《土地管理法》和</w:t>
      </w:r>
      <w:r>
        <w:rPr>
          <w:rFonts w:hint="eastAsia" w:ascii="仿宋" w:hAnsi="仿宋" w:eastAsia="仿宋" w:cs="Arial"/>
          <w:color w:val="auto"/>
          <w:sz w:val="30"/>
          <w:szCs w:val="30"/>
          <w:shd w:val="clear" w:color="auto" w:fill="FFFFFF"/>
        </w:rPr>
        <w:t>《土地权属争议调查处理办法》</w:t>
      </w:r>
      <w:r>
        <w:rPr>
          <w:rFonts w:ascii="仿宋" w:hAnsi="仿宋" w:eastAsia="仿宋" w:cs="Arial"/>
          <w:color w:val="auto"/>
          <w:sz w:val="30"/>
          <w:szCs w:val="30"/>
          <w:shd w:val="clear" w:color="auto" w:fill="FFFFFF"/>
        </w:rPr>
        <w:t>，</w:t>
      </w:r>
      <w:r>
        <w:rPr>
          <w:rFonts w:hint="eastAsia" w:ascii="仿宋" w:hAnsi="仿宋" w:eastAsia="仿宋" w:cs="Arial"/>
          <w:color w:val="auto"/>
          <w:sz w:val="30"/>
          <w:szCs w:val="30"/>
          <w:shd w:val="clear" w:color="auto" w:fill="FFFFFF"/>
        </w:rPr>
        <w:t>先由</w:t>
      </w:r>
      <w:r>
        <w:rPr>
          <w:rFonts w:hint="eastAsia" w:ascii="仿宋" w:hAnsi="仿宋" w:eastAsia="仿宋" w:cs="仿宋_GB2312"/>
          <w:color w:val="auto"/>
          <w:sz w:val="30"/>
          <w:szCs w:val="30"/>
        </w:rPr>
        <w:t>当事人协商解决；</w:t>
      </w:r>
      <w:r>
        <w:rPr>
          <w:rFonts w:ascii="仿宋" w:hAnsi="仿宋" w:eastAsia="仿宋" w:cs="仿宋_GB2312"/>
          <w:sz w:val="30"/>
          <w:szCs w:val="30"/>
        </w:rPr>
        <w:t>经协商不能解决的，可以</w:t>
      </w:r>
      <w:r>
        <w:rPr>
          <w:rFonts w:hint="eastAsia" w:ascii="仿宋" w:hAnsi="仿宋" w:eastAsia="仿宋" w:cs="仿宋_GB2312"/>
          <w:sz w:val="30"/>
          <w:szCs w:val="30"/>
        </w:rPr>
        <w:t>向</w:t>
      </w:r>
      <w:r>
        <w:rPr>
          <w:rFonts w:hint="eastAsia" w:ascii="仿宋" w:hAnsi="仿宋" w:eastAsia="仿宋" w:cs="仿宋_GB2312"/>
          <w:color w:val="auto"/>
          <w:sz w:val="30"/>
          <w:szCs w:val="30"/>
        </w:rPr>
        <w:t>各镇区</w:t>
      </w:r>
      <w:r>
        <w:rPr>
          <w:rFonts w:ascii="仿宋" w:hAnsi="仿宋" w:eastAsia="仿宋" w:cs="仿宋_GB2312"/>
          <w:color w:val="auto"/>
          <w:sz w:val="30"/>
          <w:szCs w:val="30"/>
        </w:rPr>
        <w:t>提出处理申请，也可以</w:t>
      </w:r>
      <w:r>
        <w:rPr>
          <w:rFonts w:hint="eastAsia" w:ascii="仿宋" w:hAnsi="仿宋" w:eastAsia="仿宋" w:cs="仿宋_GB2312"/>
          <w:sz w:val="30"/>
          <w:szCs w:val="30"/>
        </w:rPr>
        <w:t>向</w:t>
      </w:r>
      <w:r>
        <w:rPr>
          <w:rFonts w:hint="eastAsia" w:ascii="仿宋" w:hAnsi="仿宋" w:eastAsia="仿宋" w:cs="仿宋_GB2312"/>
          <w:color w:val="auto"/>
          <w:sz w:val="30"/>
          <w:szCs w:val="30"/>
        </w:rPr>
        <w:t>市自然</w:t>
      </w:r>
      <w:r>
        <w:rPr>
          <w:rFonts w:ascii="仿宋" w:hAnsi="仿宋" w:eastAsia="仿宋" w:cs="仿宋_GB2312"/>
          <w:color w:val="auto"/>
          <w:sz w:val="30"/>
          <w:szCs w:val="30"/>
        </w:rPr>
        <w:t>资源行政主管部门提出调查处理申请。</w:t>
      </w:r>
      <w:r>
        <w:rPr>
          <w:rFonts w:hint="eastAsia" w:ascii="仿宋" w:hAnsi="仿宋" w:eastAsia="仿宋" w:cs="仿宋_GB2312"/>
          <w:color w:val="auto"/>
          <w:sz w:val="30"/>
          <w:szCs w:val="30"/>
        </w:rPr>
        <w:t>当事人对处理决定不服的，可以自接到处理决定通知之日起三十日内，向人民法院起诉。</w:t>
      </w:r>
    </w:p>
    <w:p>
      <w:pPr>
        <w:ind w:firstLine="576" w:firstLineChars="200"/>
        <w:rPr>
          <w:rFonts w:ascii="仿宋" w:hAnsi="仿宋" w:eastAsia="仿宋" w:cs="仿宋_GB2312"/>
          <w:color w:val="auto"/>
          <w:sz w:val="30"/>
          <w:szCs w:val="30"/>
        </w:rPr>
      </w:pPr>
      <w:r>
        <w:rPr>
          <w:rFonts w:hint="eastAsia" w:ascii="仿宋" w:hAnsi="仿宋" w:eastAsia="仿宋" w:cs="仿宋_GB2312"/>
          <w:color w:val="auto"/>
          <w:sz w:val="30"/>
          <w:szCs w:val="30"/>
        </w:rPr>
        <w:t>（二）征地补偿标准争议处理</w:t>
      </w:r>
    </w:p>
    <w:p>
      <w:pPr>
        <w:ind w:firstLine="576" w:firstLineChars="200"/>
        <w:rPr>
          <w:rFonts w:ascii="仿宋" w:hAnsi="仿宋" w:eastAsia="仿宋" w:cs="仿宋_GB2312"/>
          <w:color w:val="auto"/>
          <w:sz w:val="30"/>
          <w:szCs w:val="30"/>
        </w:rPr>
      </w:pPr>
      <w:r>
        <w:rPr>
          <w:rFonts w:hint="eastAsia" w:ascii="仿宋" w:hAnsi="仿宋" w:eastAsia="仿宋" w:cs="仿宋_GB2312"/>
          <w:color w:val="auto"/>
          <w:sz w:val="30"/>
          <w:szCs w:val="30"/>
        </w:rPr>
        <w:t>对征地补偿标准有争议的，先由</w:t>
      </w:r>
      <w:r>
        <w:rPr>
          <w:rFonts w:hint="eastAsia" w:ascii="仿宋" w:hAnsi="仿宋" w:eastAsia="仿宋" w:cs="仿宋_GB2312"/>
          <w:color w:val="auto"/>
          <w:sz w:val="30"/>
          <w:szCs w:val="30"/>
        </w:rPr>
        <w:t>各镇区</w:t>
      </w:r>
      <w:r>
        <w:rPr>
          <w:rFonts w:hint="eastAsia" w:ascii="仿宋" w:hAnsi="仿宋" w:eastAsia="仿宋"/>
          <w:sz w:val="30"/>
          <w:szCs w:val="30"/>
        </w:rPr>
        <w:t>召开听证会听取被征地的农村集体经济组织及其成员、村民委员会和其他利害关系人的意见。</w:t>
      </w:r>
      <w:r>
        <w:rPr>
          <w:rFonts w:hint="eastAsia" w:ascii="仿宋" w:hAnsi="仿宋" w:eastAsia="仿宋" w:cs="仿宋_GB2312"/>
          <w:color w:val="auto"/>
          <w:sz w:val="30"/>
          <w:szCs w:val="30"/>
        </w:rPr>
        <w:t>协调不成由市人民政府协调，再次协调不成的，由批准征地的人民政府裁决。对违反土地管理法律、法规规定，阻挠国家建设征收土地的，由</w:t>
      </w:r>
      <w:r>
        <w:rPr>
          <w:rFonts w:hint="eastAsia" w:ascii="仿宋" w:hAnsi="仿宋" w:eastAsia="仿宋" w:cs="仿宋_GB2312"/>
          <w:sz w:val="30"/>
          <w:szCs w:val="30"/>
        </w:rPr>
        <w:t>自然资源</w:t>
      </w:r>
      <w:r>
        <w:rPr>
          <w:rFonts w:hint="eastAsia" w:ascii="仿宋" w:hAnsi="仿宋" w:eastAsia="仿宋" w:cs="仿宋_GB2312"/>
          <w:color w:val="auto"/>
          <w:sz w:val="30"/>
          <w:szCs w:val="30"/>
        </w:rPr>
        <w:t>主管部门责令交出土地；拒不交出土地的，申请人民法院强制执行。</w:t>
      </w:r>
    </w:p>
    <w:p>
      <w:pPr>
        <w:ind w:firstLine="576" w:firstLineChars="200"/>
        <w:rPr>
          <w:rFonts w:ascii="仿宋" w:hAnsi="仿宋" w:eastAsia="仿宋" w:cs="仿宋_GB2312"/>
          <w:color w:val="auto"/>
          <w:sz w:val="30"/>
          <w:szCs w:val="30"/>
        </w:rPr>
      </w:pPr>
      <w:r>
        <w:rPr>
          <w:rFonts w:hint="eastAsia" w:ascii="仿宋" w:hAnsi="仿宋" w:eastAsia="仿宋" w:cs="仿宋_GB2312"/>
          <w:color w:val="auto"/>
          <w:sz w:val="30"/>
          <w:szCs w:val="30"/>
        </w:rPr>
        <w:t>（三）评估争议处理</w:t>
      </w:r>
    </w:p>
    <w:p>
      <w:pPr>
        <w:ind w:firstLine="576" w:firstLineChars="200"/>
        <w:rPr>
          <w:rFonts w:ascii="仿宋" w:hAnsi="仿宋" w:eastAsia="仿宋" w:cs="仿宋_GB2312"/>
          <w:color w:val="auto"/>
          <w:sz w:val="30"/>
          <w:szCs w:val="30"/>
        </w:rPr>
      </w:pPr>
      <w:r>
        <w:rPr>
          <w:rFonts w:hint="eastAsia" w:ascii="仿宋" w:hAnsi="仿宋" w:eastAsia="仿宋" w:cs="仿宋_GB2312"/>
          <w:color w:val="auto"/>
          <w:sz w:val="30"/>
          <w:szCs w:val="30"/>
        </w:rPr>
        <w:t>征收双方对评估有异议的，应当自收到评估报告之日起</w:t>
      </w:r>
      <w:r>
        <w:rPr>
          <w:rFonts w:ascii="仿宋" w:hAnsi="仿宋" w:eastAsia="仿宋" w:cs="仿宋_GB2312"/>
          <w:color w:val="auto"/>
          <w:sz w:val="30"/>
          <w:szCs w:val="30"/>
        </w:rPr>
        <w:t>10日内，向房地产价格评估机构书面申请复核评估</w:t>
      </w:r>
      <w:r>
        <w:rPr>
          <w:rFonts w:hint="eastAsia" w:ascii="仿宋" w:hAnsi="仿宋" w:eastAsia="仿宋" w:cs="仿宋_GB2312"/>
          <w:color w:val="auto"/>
          <w:sz w:val="30"/>
          <w:szCs w:val="30"/>
        </w:rPr>
        <w:t>。对复核结果有异议的，应当自收到复核结果之日起</w:t>
      </w:r>
      <w:r>
        <w:rPr>
          <w:rFonts w:ascii="仿宋" w:hAnsi="仿宋" w:eastAsia="仿宋" w:cs="仿宋_GB2312"/>
          <w:color w:val="auto"/>
          <w:sz w:val="30"/>
          <w:szCs w:val="30"/>
        </w:rPr>
        <w:t>10日内，向市房地产评估专家委员会申请鉴定。</w:t>
      </w:r>
      <w:r>
        <w:rPr>
          <w:rFonts w:ascii="Calibri" w:hAnsi="Calibri" w:eastAsia="仿宋" w:cs="Calibri"/>
          <w:color w:val="auto"/>
          <w:sz w:val="30"/>
          <w:szCs w:val="30"/>
        </w:rPr>
        <w:t> </w:t>
      </w:r>
    </w:p>
    <w:p>
      <w:pPr>
        <w:ind w:firstLine="576" w:firstLineChars="200"/>
        <w:rPr>
          <w:rFonts w:ascii="仿宋" w:hAnsi="仿宋" w:eastAsia="仿宋" w:cs="仿宋_GB2312"/>
          <w:color w:val="auto"/>
          <w:sz w:val="30"/>
          <w:szCs w:val="30"/>
        </w:rPr>
      </w:pPr>
      <w:r>
        <w:rPr>
          <w:rFonts w:hint="eastAsia" w:ascii="仿宋" w:hAnsi="仿宋" w:eastAsia="仿宋" w:cs="仿宋_GB2312"/>
          <w:color w:val="auto"/>
          <w:sz w:val="30"/>
          <w:szCs w:val="30"/>
        </w:rPr>
        <w:t>因第（一）、（二）项确实难以达成协议的，各镇区可按照《广东省</w:t>
      </w:r>
      <w:r>
        <w:rPr>
          <w:rFonts w:hint="eastAsia" w:ascii="仿宋" w:hAnsi="仿宋" w:eastAsia="仿宋" w:cs="仿宋_GB2312"/>
          <w:bCs/>
          <w:color w:val="auto"/>
          <w:sz w:val="30"/>
          <w:szCs w:val="30"/>
        </w:rPr>
        <w:t>关于试行征地补偿款预存制度的通知》</w:t>
      </w:r>
      <w:r>
        <w:rPr>
          <w:rFonts w:hint="eastAsia" w:ascii="仿宋" w:hAnsi="仿宋" w:eastAsia="仿宋" w:cs="仿宋_GB2312"/>
          <w:color w:val="auto"/>
          <w:sz w:val="30"/>
          <w:szCs w:val="30"/>
        </w:rPr>
        <w:t>的规定，把有关补偿款</w:t>
      </w:r>
      <w:r>
        <w:rPr>
          <w:rFonts w:hint="eastAsia" w:ascii="仿宋" w:hAnsi="仿宋" w:eastAsia="仿宋" w:cs="仿宋_GB2312"/>
          <w:sz w:val="30"/>
          <w:szCs w:val="30"/>
        </w:rPr>
        <w:t>预存</w:t>
      </w:r>
      <w:r>
        <w:rPr>
          <w:rFonts w:hint="eastAsia" w:ascii="仿宋" w:hAnsi="仿宋" w:eastAsia="仿宋" w:cs="仿宋_GB2312"/>
          <w:color w:val="auto"/>
          <w:sz w:val="30"/>
          <w:szCs w:val="30"/>
        </w:rPr>
        <w:t>至自然资源主管部门规定的账户</w:t>
      </w:r>
      <w:r>
        <w:rPr>
          <w:rFonts w:hint="eastAsia" w:ascii="仿宋" w:hAnsi="仿宋" w:eastAsia="仿宋" w:cs="仿宋_GB2312"/>
          <w:sz w:val="30"/>
          <w:szCs w:val="30"/>
        </w:rPr>
        <w:t>，不影响征地方案实施。</w:t>
      </w:r>
    </w:p>
    <w:p>
      <w:pPr>
        <w:ind w:firstLine="576" w:firstLineChars="200"/>
        <w:rPr>
          <w:rFonts w:ascii="仿宋" w:hAnsi="仿宋" w:eastAsia="仿宋" w:cs="仿宋_GB2312"/>
          <w:color w:val="000000"/>
          <w:sz w:val="30"/>
          <w:szCs w:val="30"/>
        </w:rPr>
      </w:pPr>
      <w:r>
        <w:rPr>
          <w:rFonts w:hint="eastAsia" w:ascii="仿宋" w:hAnsi="仿宋" w:eastAsia="仿宋" w:cs="仿宋_GB2312"/>
          <w:color w:val="000000"/>
          <w:sz w:val="30"/>
          <w:szCs w:val="30"/>
        </w:rPr>
        <w:t>六</w:t>
      </w:r>
      <w:r>
        <w:rPr>
          <w:rFonts w:hint="eastAsia" w:ascii="仿宋" w:hAnsi="仿宋" w:eastAsia="仿宋" w:cs="仿宋_GB2312"/>
          <w:color w:val="000000"/>
          <w:sz w:val="30"/>
          <w:szCs w:val="30"/>
        </w:rPr>
        <w:t>、征地补偿费用的支付与管理</w:t>
      </w:r>
    </w:p>
    <w:p>
      <w:pPr>
        <w:ind w:firstLine="576" w:firstLineChars="200"/>
        <w:rPr>
          <w:rFonts w:ascii="仿宋" w:hAnsi="仿宋" w:eastAsia="仿宋" w:cs="仿宋_GB2312"/>
          <w:color w:val="000000"/>
          <w:sz w:val="30"/>
          <w:szCs w:val="30"/>
        </w:rPr>
      </w:pPr>
      <w:r>
        <w:rPr>
          <w:rFonts w:hint="eastAsia" w:ascii="仿宋" w:hAnsi="仿宋" w:eastAsia="仿宋" w:cs="仿宋_GB2312"/>
          <w:color w:val="000000"/>
          <w:sz w:val="30"/>
          <w:szCs w:val="30"/>
        </w:rPr>
        <w:t>（一）</w:t>
      </w:r>
      <w:r>
        <w:rPr>
          <w:rFonts w:hint="eastAsia" w:ascii="仿宋" w:hAnsi="仿宋" w:eastAsia="仿宋" w:cs="仿宋_GB2312"/>
          <w:color w:val="000000"/>
          <w:sz w:val="30"/>
          <w:szCs w:val="30"/>
        </w:rPr>
        <w:t>各镇</w:t>
      </w:r>
      <w:r>
        <w:rPr>
          <w:rFonts w:hint="eastAsia" w:ascii="仿宋" w:hAnsi="仿宋" w:eastAsia="仿宋" w:cs="仿宋_GB2312"/>
          <w:color w:val="000000"/>
          <w:sz w:val="30"/>
          <w:szCs w:val="30"/>
        </w:rPr>
        <w:t>区</w:t>
      </w:r>
      <w:r>
        <w:rPr>
          <w:rFonts w:hint="eastAsia" w:ascii="仿宋" w:hAnsi="仿宋" w:eastAsia="仿宋" w:cs="仿宋_GB2312"/>
          <w:color w:val="000000"/>
          <w:sz w:val="30"/>
          <w:szCs w:val="30"/>
        </w:rPr>
        <w:t>及各村（居）民委员会应当将征地补偿标准、征收补偿方案以及分户补偿情况在被征收范围内公示，并确保补偿款及时、足额兑现。市、镇（区）财政、审计部门要加强对各项补偿款使用情况的监管工作。</w:t>
      </w:r>
    </w:p>
    <w:p>
      <w:pPr>
        <w:ind w:firstLine="576" w:firstLineChars="200"/>
        <w:rPr>
          <w:rFonts w:ascii="仿宋" w:hAnsi="仿宋" w:eastAsia="仿宋" w:cs="仿宋_GB2312"/>
          <w:color w:val="000000"/>
          <w:sz w:val="30"/>
          <w:szCs w:val="30"/>
        </w:rPr>
      </w:pPr>
      <w:r>
        <w:rPr>
          <w:rFonts w:hint="eastAsia" w:ascii="仿宋" w:hAnsi="仿宋" w:eastAsia="仿宋" w:cs="仿宋_GB2312"/>
          <w:color w:val="000000"/>
          <w:sz w:val="30"/>
          <w:szCs w:val="30"/>
        </w:rPr>
        <w:t>（二）征地补偿费应当按照《广东省征收农民集体所有土地各项补偿费管理办法》等有关规定管理和使用。</w:t>
      </w:r>
      <w:r>
        <w:rPr>
          <w:rFonts w:hint="eastAsia" w:ascii="仿宋" w:hAnsi="仿宋" w:eastAsia="仿宋" w:cs="Arial"/>
          <w:sz w:val="30"/>
          <w:szCs w:val="30"/>
        </w:rPr>
        <w:t>被征地的农村集体经济组织应当将征收土地的补偿费用的收支状况向本集体经济组织的成员公布，接受监督。</w:t>
      </w:r>
    </w:p>
    <w:p>
      <w:pPr>
        <w:ind w:firstLine="576" w:firstLineChars="200"/>
        <w:rPr>
          <w:rFonts w:ascii="仿宋" w:hAnsi="仿宋" w:eastAsia="仿宋" w:cs="仿宋_GB2312"/>
          <w:color w:val="000000"/>
          <w:sz w:val="30"/>
          <w:szCs w:val="30"/>
        </w:rPr>
      </w:pPr>
      <w:r>
        <w:rPr>
          <w:rFonts w:hint="eastAsia" w:ascii="仿宋" w:hAnsi="仿宋" w:eastAsia="仿宋" w:cs="仿宋_GB2312"/>
          <w:color w:val="000000"/>
          <w:sz w:val="30"/>
          <w:szCs w:val="30"/>
        </w:rPr>
        <w:t>七</w:t>
      </w:r>
      <w:r>
        <w:rPr>
          <w:rFonts w:hint="eastAsia" w:ascii="仿宋" w:hAnsi="仿宋" w:eastAsia="仿宋" w:cs="仿宋_GB2312"/>
          <w:color w:val="000000"/>
          <w:sz w:val="30"/>
          <w:szCs w:val="30"/>
        </w:rPr>
        <w:t>、其他</w:t>
      </w:r>
    </w:p>
    <w:p>
      <w:pPr>
        <w:ind w:firstLine="576" w:firstLineChars="200"/>
        <w:rPr>
          <w:rFonts w:ascii="仿宋" w:hAnsi="仿宋" w:eastAsia="仿宋" w:cs="仿宋_GB2312"/>
          <w:color w:val="000000"/>
          <w:sz w:val="30"/>
          <w:szCs w:val="30"/>
        </w:rPr>
      </w:pPr>
      <w:r>
        <w:rPr>
          <w:rFonts w:hint="eastAsia" w:ascii="仿宋" w:hAnsi="仿宋" w:eastAsia="仿宋" w:cs="仿宋_GB2312"/>
          <w:color w:val="000000"/>
          <w:sz w:val="30"/>
          <w:szCs w:val="30"/>
        </w:rPr>
        <w:t>（一）鼓励各镇区通过采购服务方式，选定第三方在实施具体征收补偿工作过程中承担测量、评估、房屋鉴定、法务、入户调查、协商补偿等辅助性工作。</w:t>
      </w:r>
    </w:p>
    <w:p>
      <w:pPr>
        <w:ind w:firstLine="576" w:firstLineChars="200"/>
        <w:rPr>
          <w:rFonts w:ascii="仿宋" w:hAnsi="仿宋" w:eastAsia="仿宋" w:cs="仿宋_GB2312"/>
          <w:color w:val="000000"/>
          <w:sz w:val="30"/>
          <w:szCs w:val="30"/>
        </w:rPr>
      </w:pPr>
      <w:r>
        <w:rPr>
          <w:rFonts w:hint="eastAsia" w:ascii="仿宋" w:hAnsi="仿宋" w:eastAsia="仿宋" w:cs="仿宋_GB2312"/>
          <w:color w:val="000000"/>
          <w:sz w:val="30"/>
          <w:szCs w:val="30"/>
        </w:rPr>
        <w:t>（二）</w:t>
      </w:r>
      <w:r>
        <w:rPr>
          <w:rFonts w:hint="eastAsia" w:ascii="仿宋" w:hAnsi="仿宋" w:eastAsia="仿宋" w:cs="仿宋_GB2312"/>
          <w:color w:val="000000"/>
          <w:sz w:val="30"/>
          <w:szCs w:val="30"/>
        </w:rPr>
        <w:t>本意见自</w:t>
      </w:r>
      <w:r>
        <w:rPr>
          <w:rFonts w:ascii="仿宋" w:hAnsi="仿宋" w:eastAsia="仿宋" w:cs="仿宋_GB2312"/>
          <w:color w:val="000000"/>
          <w:sz w:val="30"/>
          <w:szCs w:val="30"/>
        </w:rPr>
        <w:t xml:space="preserve">  </w:t>
      </w:r>
      <w:r>
        <w:rPr>
          <w:rFonts w:hint="eastAsia" w:ascii="仿宋" w:hAnsi="仿宋" w:eastAsia="仿宋" w:cs="仿宋_GB2312"/>
          <w:color w:val="000000"/>
          <w:sz w:val="30"/>
          <w:szCs w:val="30"/>
        </w:rPr>
        <w:t>年</w:t>
      </w:r>
      <w:r>
        <w:rPr>
          <w:rFonts w:ascii="仿宋" w:hAnsi="仿宋" w:eastAsia="仿宋" w:cs="仿宋_GB2312"/>
          <w:color w:val="000000"/>
          <w:sz w:val="30"/>
          <w:szCs w:val="30"/>
        </w:rPr>
        <w:t xml:space="preserve">   </w:t>
      </w:r>
      <w:r>
        <w:rPr>
          <w:rFonts w:hint="eastAsia" w:ascii="仿宋" w:hAnsi="仿宋" w:eastAsia="仿宋" w:cs="仿宋_GB2312"/>
          <w:color w:val="000000"/>
          <w:sz w:val="30"/>
          <w:szCs w:val="30"/>
        </w:rPr>
        <w:t>月</w:t>
      </w:r>
      <w:r>
        <w:rPr>
          <w:rFonts w:ascii="仿宋" w:hAnsi="仿宋" w:eastAsia="仿宋" w:cs="仿宋_GB2312"/>
          <w:color w:val="000000"/>
          <w:sz w:val="30"/>
          <w:szCs w:val="30"/>
        </w:rPr>
        <w:t xml:space="preserve">   </w:t>
      </w:r>
      <w:r>
        <w:rPr>
          <w:rFonts w:hint="eastAsia" w:ascii="仿宋" w:hAnsi="仿宋" w:eastAsia="仿宋" w:cs="仿宋_GB2312"/>
          <w:color w:val="000000"/>
          <w:sz w:val="30"/>
          <w:szCs w:val="30"/>
        </w:rPr>
        <w:t>日起施行，有效期</w:t>
      </w:r>
      <w:r>
        <w:rPr>
          <w:rFonts w:ascii="仿宋" w:hAnsi="仿宋" w:eastAsia="仿宋" w:cs="仿宋_GB2312"/>
          <w:color w:val="000000"/>
          <w:sz w:val="30"/>
          <w:szCs w:val="30"/>
        </w:rPr>
        <w:t xml:space="preserve">  </w:t>
      </w:r>
      <w:r>
        <w:rPr>
          <w:rFonts w:hint="eastAsia" w:ascii="仿宋" w:hAnsi="仿宋" w:eastAsia="仿宋" w:cs="仿宋_GB2312"/>
          <w:color w:val="000000"/>
          <w:sz w:val="30"/>
          <w:szCs w:val="30"/>
        </w:rPr>
        <w:t>年。《</w:t>
      </w:r>
      <w:r>
        <w:rPr>
          <w:rFonts w:hint="eastAsia" w:ascii="仿宋" w:hAnsi="仿宋" w:eastAsia="仿宋" w:cs="仿宋_GB2312"/>
          <w:color w:val="000000"/>
          <w:sz w:val="30"/>
          <w:szCs w:val="30"/>
        </w:rPr>
        <w:t>中山市人民政府关于中山市公益性项目建设征收补偿的实施意见</w:t>
      </w:r>
      <w:r>
        <w:rPr>
          <w:rFonts w:hint="eastAsia" w:ascii="仿宋" w:hAnsi="仿宋" w:eastAsia="仿宋" w:cs="仿宋_GB2312"/>
          <w:color w:val="000000"/>
          <w:sz w:val="30"/>
          <w:szCs w:val="30"/>
        </w:rPr>
        <w:t>》（中府〔201</w:t>
      </w:r>
      <w:r>
        <w:rPr>
          <w:rFonts w:ascii="仿宋" w:hAnsi="仿宋" w:eastAsia="仿宋" w:cs="仿宋_GB2312"/>
          <w:color w:val="000000"/>
          <w:sz w:val="30"/>
          <w:szCs w:val="30"/>
        </w:rPr>
        <w:t>6</w:t>
      </w:r>
      <w:r>
        <w:rPr>
          <w:rFonts w:hint="eastAsia" w:ascii="仿宋" w:hAnsi="仿宋" w:eastAsia="仿宋" w:cs="仿宋_GB2312"/>
          <w:color w:val="000000"/>
          <w:sz w:val="30"/>
          <w:szCs w:val="30"/>
        </w:rPr>
        <w:t>〕</w:t>
      </w:r>
      <w:r>
        <w:rPr>
          <w:rFonts w:ascii="仿宋" w:hAnsi="仿宋" w:eastAsia="仿宋" w:cs="仿宋_GB2312"/>
          <w:color w:val="000000"/>
          <w:sz w:val="30"/>
          <w:szCs w:val="30"/>
        </w:rPr>
        <w:t>8</w:t>
      </w:r>
      <w:r>
        <w:rPr>
          <w:rFonts w:hint="eastAsia" w:ascii="仿宋" w:hAnsi="仿宋" w:eastAsia="仿宋" w:cs="仿宋_GB2312"/>
          <w:color w:val="000000"/>
          <w:sz w:val="30"/>
          <w:szCs w:val="30"/>
        </w:rPr>
        <w:t>号）同时废止。</w:t>
      </w:r>
    </w:p>
    <w:p>
      <w:pPr>
        <w:ind w:firstLine="576" w:firstLineChars="200"/>
        <w:rPr>
          <w:rFonts w:ascii="仿宋" w:hAnsi="仿宋" w:eastAsia="仿宋" w:cs="仿宋_GB2312"/>
          <w:color w:val="auto"/>
          <w:sz w:val="30"/>
          <w:szCs w:val="30"/>
        </w:rPr>
      </w:pPr>
      <w:r>
        <w:rPr>
          <w:rFonts w:hint="eastAsia" w:ascii="仿宋" w:hAnsi="仿宋" w:eastAsia="仿宋" w:cs="仿宋_GB2312"/>
          <w:color w:val="auto"/>
          <w:sz w:val="30"/>
          <w:szCs w:val="30"/>
        </w:rPr>
        <w:t>（三）本意见实施之日前已开展征收补偿的公益性建设项目，按原补偿标准执行；实施之日后开展征收补偿的公益性建设项目，按本意见补偿标准执行。</w:t>
      </w:r>
    </w:p>
    <w:p>
      <w:pPr>
        <w:ind w:firstLine="576" w:firstLineChars="200"/>
        <w:rPr>
          <w:rFonts w:ascii="仿宋" w:hAnsi="仿宋" w:eastAsia="仿宋" w:cs="仿宋_GB2312"/>
          <w:color w:val="000000"/>
          <w:sz w:val="30"/>
          <w:szCs w:val="30"/>
        </w:rPr>
      </w:pPr>
      <w:r>
        <w:rPr>
          <w:rFonts w:hint="eastAsia" w:ascii="仿宋" w:hAnsi="仿宋" w:eastAsia="仿宋" w:cs="仿宋_GB2312"/>
          <w:color w:val="000000"/>
          <w:sz w:val="30"/>
          <w:szCs w:val="30"/>
        </w:rPr>
        <w:t>（四）</w:t>
      </w:r>
      <w:r>
        <w:rPr>
          <w:rFonts w:hint="eastAsia" w:ascii="仿宋" w:hAnsi="仿宋" w:eastAsia="仿宋" w:cs="仿宋_GB2312"/>
          <w:color w:val="000000"/>
          <w:sz w:val="30"/>
          <w:szCs w:val="30"/>
        </w:rPr>
        <w:t>本意见附件中的补偿标准将结合实际进行定期更新、修订，更新、修订后的补偿标准将及时向社会公布。</w:t>
      </w:r>
    </w:p>
    <w:p>
      <w:pPr>
        <w:ind w:firstLine="576" w:firstLineChars="200"/>
        <w:rPr>
          <w:rFonts w:ascii="仿宋" w:hAnsi="仿宋" w:eastAsia="仿宋" w:cs="仿宋_GB2312"/>
          <w:color w:val="000000"/>
          <w:sz w:val="30"/>
          <w:szCs w:val="30"/>
        </w:rPr>
      </w:pPr>
    </w:p>
    <w:p>
      <w:pPr>
        <w:ind w:firstLine="576" w:firstLineChars="200"/>
        <w:rPr>
          <w:rFonts w:ascii="仿宋" w:hAnsi="仿宋" w:eastAsia="仿宋" w:cs="仿宋_GB2312"/>
          <w:color w:val="000000"/>
          <w:sz w:val="30"/>
          <w:szCs w:val="30"/>
        </w:rPr>
      </w:pPr>
    </w:p>
    <w:p>
      <w:pPr>
        <w:ind w:firstLine="576" w:firstLineChars="200"/>
        <w:rPr>
          <w:rFonts w:ascii="仿宋" w:hAnsi="仿宋" w:eastAsia="仿宋" w:cs="仿宋_GB2312"/>
          <w:color w:val="000000"/>
          <w:sz w:val="30"/>
          <w:szCs w:val="30"/>
        </w:rPr>
      </w:pPr>
      <w:r>
        <w:rPr>
          <w:rFonts w:hint="eastAsia" w:ascii="仿宋" w:hAnsi="仿宋" w:eastAsia="仿宋" w:cs="仿宋_GB2312"/>
          <w:color w:val="000000"/>
          <w:sz w:val="30"/>
          <w:szCs w:val="30"/>
        </w:rPr>
        <w:t>附件：1．一般农作物及经济作物征收补偿参照标准表</w:t>
      </w:r>
    </w:p>
    <w:p>
      <w:pPr>
        <w:ind w:firstLine="1440" w:firstLineChars="500"/>
        <w:rPr>
          <w:rFonts w:ascii="仿宋" w:hAnsi="仿宋" w:eastAsia="仿宋" w:cs="仿宋_GB2312"/>
          <w:color w:val="000000"/>
          <w:sz w:val="30"/>
          <w:szCs w:val="30"/>
        </w:rPr>
      </w:pPr>
      <w:r>
        <w:rPr>
          <w:rFonts w:hint="eastAsia" w:ascii="仿宋" w:hAnsi="仿宋" w:eastAsia="仿宋" w:cs="仿宋_GB2312"/>
          <w:color w:val="000000"/>
          <w:sz w:val="30"/>
          <w:szCs w:val="30"/>
        </w:rPr>
        <w:t>2．常见苗木搬迁补偿参照标准表</w:t>
      </w:r>
    </w:p>
    <w:p>
      <w:pPr>
        <w:ind w:firstLine="1440" w:firstLineChars="500"/>
        <w:rPr>
          <w:rFonts w:ascii="仿宋" w:hAnsi="仿宋" w:eastAsia="仿宋" w:cs="仿宋_GB2312"/>
          <w:color w:val="000000"/>
          <w:sz w:val="30"/>
          <w:szCs w:val="30"/>
        </w:rPr>
      </w:pPr>
      <w:r>
        <w:rPr>
          <w:rFonts w:hint="eastAsia" w:ascii="仿宋" w:hAnsi="仿宋" w:eastAsia="仿宋" w:cs="仿宋_GB2312"/>
          <w:color w:val="000000"/>
          <w:sz w:val="30"/>
          <w:szCs w:val="30"/>
        </w:rPr>
        <w:t>3．水产养殖</w:t>
      </w:r>
      <w:r>
        <w:rPr>
          <w:rFonts w:hint="eastAsia" w:ascii="仿宋" w:hAnsi="仿宋" w:eastAsia="仿宋" w:cs="仿宋_GB2312"/>
          <w:color w:val="000000"/>
          <w:sz w:val="30"/>
          <w:szCs w:val="30"/>
        </w:rPr>
        <w:t>及禽畜</w:t>
      </w:r>
      <w:r>
        <w:rPr>
          <w:rFonts w:hint="eastAsia" w:ascii="仿宋" w:hAnsi="仿宋" w:eastAsia="仿宋" w:cs="仿宋_GB2312"/>
          <w:color w:val="000000"/>
          <w:sz w:val="30"/>
          <w:szCs w:val="30"/>
        </w:rPr>
        <w:t>搬迁补偿参照标准表</w:t>
      </w:r>
    </w:p>
    <w:p>
      <w:pPr>
        <w:ind w:firstLine="1440" w:firstLineChars="500"/>
        <w:rPr>
          <w:rFonts w:ascii="仿宋" w:hAnsi="仿宋" w:eastAsia="仿宋" w:cs="仿宋_GB2312"/>
          <w:color w:val="000000"/>
          <w:sz w:val="30"/>
          <w:szCs w:val="30"/>
        </w:rPr>
      </w:pPr>
      <w:r>
        <w:rPr>
          <w:rFonts w:hint="eastAsia" w:ascii="仿宋" w:hAnsi="仿宋" w:eastAsia="仿宋" w:cs="仿宋_GB2312"/>
          <w:color w:val="000000"/>
          <w:sz w:val="30"/>
          <w:szCs w:val="30"/>
        </w:rPr>
        <w:t>4．</w:t>
      </w:r>
      <w:r>
        <w:rPr>
          <w:rFonts w:hint="eastAsia" w:ascii="仿宋" w:hAnsi="仿宋" w:eastAsia="仿宋" w:cs="仿宋_GB2312"/>
          <w:color w:val="000000"/>
          <w:sz w:val="30"/>
          <w:szCs w:val="30"/>
        </w:rPr>
        <w:t>地上附着物</w:t>
      </w:r>
      <w:r>
        <w:rPr>
          <w:rFonts w:hint="eastAsia" w:ascii="仿宋" w:hAnsi="仿宋" w:eastAsia="仿宋" w:cs="仿宋_GB2312"/>
          <w:color w:val="000000"/>
          <w:sz w:val="30"/>
          <w:szCs w:val="30"/>
        </w:rPr>
        <w:t>征收补偿参照标准表</w:t>
      </w:r>
    </w:p>
    <w:p>
      <w:pPr>
        <w:tabs>
          <w:tab w:val="center" w:pos="6195"/>
        </w:tabs>
        <w:rPr>
          <w:rFonts w:ascii="仿宋" w:hAnsi="仿宋" w:eastAsia="仿宋" w:cs="仿宋_GB2312"/>
          <w:color w:val="000000"/>
          <w:sz w:val="30"/>
          <w:szCs w:val="30"/>
        </w:rPr>
        <w:sectPr>
          <w:footerReference r:id="rId3" w:type="default"/>
          <w:footerReference r:id="rId4" w:type="even"/>
          <w:pgSz w:w="11906" w:h="16838"/>
          <w:pgMar w:top="2098" w:right="1588" w:bottom="2098" w:left="1588" w:header="851" w:footer="1701" w:gutter="0"/>
          <w:cols w:space="720" w:num="1"/>
          <w:docGrid w:type="lines" w:linePitch="558" w:charSpace="0"/>
        </w:sectPr>
      </w:pPr>
      <w:bookmarkStart w:id="0" w:name="contentFirst"/>
      <w:bookmarkEnd w:id="0"/>
      <w:bookmarkStart w:id="1" w:name="contentLast"/>
      <w:bookmarkEnd w:id="1"/>
    </w:p>
    <w:p>
      <w:pPr>
        <w:suppressLineNumbers w:val="0"/>
        <w:spacing w:line="60" w:lineRule="exact"/>
        <w:jc w:val="right"/>
        <w:rPr>
          <w:rFonts w:ascii="仿宋" w:hAnsi="仿宋" w:eastAsia="仿宋"/>
          <w:sz w:val="30"/>
          <w:szCs w:val="30"/>
        </w:rPr>
      </w:pPr>
    </w:p>
    <w:sectPr>
      <w:headerReference r:id="rId5" w:type="even"/>
      <w:pgSz w:w="11906" w:h="16838"/>
      <w:pgMar w:top="2098" w:right="1588" w:bottom="2098" w:left="1588" w:header="851" w:footer="1701" w:gutter="0"/>
      <w:cols w:space="720" w:num="1"/>
      <w:docGrid w:type="lines" w:linePitch="55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
    <w:altName w:val="宋体"/>
    <w:panose1 w:val="02010609060101010101"/>
    <w:charset w:val="86"/>
    <w:family w:val="modern"/>
    <w:pitch w:val="default"/>
    <w:sig w:usb0="00000000" w:usb1="00000000" w:usb2="00000016" w:usb3="00000000" w:csb0="00040001" w:csb1="00000000"/>
  </w:font>
  <w:font w:name="Tahoma">
    <w:panose1 w:val="020B0604030504040204"/>
    <w:charset w:val="00"/>
    <w:family w:val="swiss"/>
    <w:pitch w:val="default"/>
    <w:sig w:usb0="61007A87" w:usb1="80000000" w:usb2="00000008" w:usb3="00000000" w:csb0="200101FF" w:csb1="2028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00007A87" w:usb1="80000000" w:usb2="00000008" w:usb3="00000000" w:csb0="400001FF" w:csb1="FFFF0000"/>
  </w:font>
  <w:font w:name="Courier New">
    <w:panose1 w:val="02070309020205020404"/>
    <w:charset w:val="00"/>
    <w:family w:val="modern"/>
    <w:pitch w:val="default"/>
    <w:sig w:usb0="00007A87" w:usb1="80000000" w:usb2="00000008" w:usb3="00000000" w:csb0="400001FF" w:csb1="FFFF0000"/>
  </w:font>
  <w:font w:name="Arail">
    <w:altName w:val="Times New Roman"/>
    <w:panose1 w:val="00000000000000000000"/>
    <w:charset w:val="00"/>
    <w:family w:val="auto"/>
    <w:pitch w:val="default"/>
    <w:sig w:usb0="00000000" w:usb1="00000000" w:usb2="00000000" w:usb3="00000000" w:csb0="00000001" w:csb1="00000000"/>
  </w:font>
  <w:font w:name="方正小标宋简体">
    <w:panose1 w:val="02010601030101010101"/>
    <w:charset w:val="86"/>
    <w:family w:val="auto"/>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outside" w:y="1"/>
      <w:rPr>
        <w:rStyle w:val="18"/>
        <w:szCs w:val="28"/>
      </w:rPr>
    </w:pPr>
    <w:r>
      <w:rPr>
        <w:rStyle w:val="18"/>
        <w:rFonts w:hint="eastAsia"/>
        <w:szCs w:val="28"/>
      </w:rPr>
      <w:t xml:space="preserve">- </w:t>
    </w:r>
    <w:r>
      <w:rPr>
        <w:rFonts w:hint="eastAsia"/>
        <w:szCs w:val="28"/>
      </w:rPr>
      <w:fldChar w:fldCharType="begin"/>
    </w:r>
    <w:r>
      <w:rPr>
        <w:rStyle w:val="18"/>
        <w:rFonts w:hint="eastAsia"/>
        <w:szCs w:val="28"/>
      </w:rPr>
      <w:instrText xml:space="preserve">PAGE  </w:instrText>
    </w:r>
    <w:r>
      <w:rPr>
        <w:rFonts w:hint="eastAsia"/>
        <w:szCs w:val="28"/>
      </w:rPr>
      <w:fldChar w:fldCharType="separate"/>
    </w:r>
    <w:r>
      <w:rPr>
        <w:rStyle w:val="18"/>
        <w:szCs w:val="28"/>
      </w:rPr>
      <w:t>10</w:t>
    </w:r>
    <w:r>
      <w:rPr>
        <w:rFonts w:hint="eastAsia"/>
        <w:szCs w:val="28"/>
      </w:rPr>
      <w:fldChar w:fldCharType="end"/>
    </w:r>
    <w:r>
      <w:rPr>
        <w:rStyle w:val="18"/>
        <w:rFonts w:hint="eastAsia"/>
        <w:szCs w:val="28"/>
      </w:rPr>
      <w:t xml:space="preserve"> -</w:t>
    </w:r>
  </w:p>
  <w:p>
    <w:pPr>
      <w:pStyle w:val="10"/>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outside" w:y="1"/>
      <w:ind w:firstLine="280" w:firstLineChars="100"/>
      <w:rPr>
        <w:rStyle w:val="18"/>
      </w:rPr>
    </w:pPr>
    <w:r>
      <w:rPr>
        <w:rStyle w:val="18"/>
      </w:rPr>
      <w:t>-</w:t>
    </w:r>
    <w:r>
      <w:fldChar w:fldCharType="begin"/>
    </w:r>
    <w:r>
      <w:rPr>
        <w:rStyle w:val="18"/>
      </w:rPr>
      <w:instrText xml:space="preserve">PAGE  </w:instrText>
    </w:r>
    <w:r>
      <w:fldChar w:fldCharType="separate"/>
    </w:r>
    <w:r>
      <w:rPr>
        <w:rStyle w:val="18"/>
      </w:rPr>
      <w:t>2</w:t>
    </w:r>
    <w:r>
      <w:fldChar w:fldCharType="end"/>
    </w:r>
    <w:r>
      <w:rPr>
        <w:rStyle w:val="18"/>
      </w:rPr>
      <w:t>-</w:t>
    </w:r>
  </w:p>
  <w:p>
    <w:pPr>
      <w:pStyle w:val="10"/>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bordersDoNotSurroundHeader w:val="1"/>
  <w:bordersDoNotSurroundFooter w:val="1"/>
  <w:trackRevisions w:val="1"/>
  <w:documentProtection w:enforcement="0"/>
  <w:defaultTabStop w:val="420"/>
  <w:drawingGridHorizontalSpacing w:val="105"/>
  <w:drawingGridVerticalSpacing w:val="27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74AF8"/>
    <w:rsid w:val="00005F6A"/>
    <w:rsid w:val="00015423"/>
    <w:rsid w:val="00020BE6"/>
    <w:rsid w:val="00020E83"/>
    <w:rsid w:val="0002580B"/>
    <w:rsid w:val="00040086"/>
    <w:rsid w:val="0004751B"/>
    <w:rsid w:val="00052F09"/>
    <w:rsid w:val="0005768A"/>
    <w:rsid w:val="00067886"/>
    <w:rsid w:val="000850DE"/>
    <w:rsid w:val="00086163"/>
    <w:rsid w:val="00093FB6"/>
    <w:rsid w:val="00094F60"/>
    <w:rsid w:val="000961B4"/>
    <w:rsid w:val="00097468"/>
    <w:rsid w:val="000A0B35"/>
    <w:rsid w:val="000A6882"/>
    <w:rsid w:val="000B07C0"/>
    <w:rsid w:val="000C20E0"/>
    <w:rsid w:val="000C2354"/>
    <w:rsid w:val="000E013E"/>
    <w:rsid w:val="000F3117"/>
    <w:rsid w:val="00113792"/>
    <w:rsid w:val="00115A3E"/>
    <w:rsid w:val="0012743C"/>
    <w:rsid w:val="0015541A"/>
    <w:rsid w:val="0015694C"/>
    <w:rsid w:val="00173191"/>
    <w:rsid w:val="00184EBD"/>
    <w:rsid w:val="00197961"/>
    <w:rsid w:val="001B5A55"/>
    <w:rsid w:val="001D0318"/>
    <w:rsid w:val="001E0815"/>
    <w:rsid w:val="001F677E"/>
    <w:rsid w:val="0020246B"/>
    <w:rsid w:val="00206E2B"/>
    <w:rsid w:val="0023008A"/>
    <w:rsid w:val="00256338"/>
    <w:rsid w:val="00261AD1"/>
    <w:rsid w:val="00277EBA"/>
    <w:rsid w:val="002801D6"/>
    <w:rsid w:val="002A7D98"/>
    <w:rsid w:val="002C1036"/>
    <w:rsid w:val="002C5709"/>
    <w:rsid w:val="002D6DB3"/>
    <w:rsid w:val="002E1CA9"/>
    <w:rsid w:val="002E382B"/>
    <w:rsid w:val="002F1AFF"/>
    <w:rsid w:val="002F469E"/>
    <w:rsid w:val="002F4E15"/>
    <w:rsid w:val="00305645"/>
    <w:rsid w:val="003149F4"/>
    <w:rsid w:val="00321924"/>
    <w:rsid w:val="00322A9D"/>
    <w:rsid w:val="00332FDD"/>
    <w:rsid w:val="00337C39"/>
    <w:rsid w:val="00342B89"/>
    <w:rsid w:val="00347DBF"/>
    <w:rsid w:val="00364DC9"/>
    <w:rsid w:val="003712B8"/>
    <w:rsid w:val="003771D8"/>
    <w:rsid w:val="0038168D"/>
    <w:rsid w:val="00395BEB"/>
    <w:rsid w:val="003C4DF8"/>
    <w:rsid w:val="003D2BEB"/>
    <w:rsid w:val="003D746F"/>
    <w:rsid w:val="003E1455"/>
    <w:rsid w:val="00413B46"/>
    <w:rsid w:val="004151DF"/>
    <w:rsid w:val="004152D7"/>
    <w:rsid w:val="00430800"/>
    <w:rsid w:val="00453B8E"/>
    <w:rsid w:val="00467CC0"/>
    <w:rsid w:val="00473404"/>
    <w:rsid w:val="00476784"/>
    <w:rsid w:val="00480EC3"/>
    <w:rsid w:val="00484C84"/>
    <w:rsid w:val="0049679A"/>
    <w:rsid w:val="004B4264"/>
    <w:rsid w:val="004C55DB"/>
    <w:rsid w:val="004C6534"/>
    <w:rsid w:val="004E281C"/>
    <w:rsid w:val="004E63A7"/>
    <w:rsid w:val="00501D6D"/>
    <w:rsid w:val="00520989"/>
    <w:rsid w:val="0052558C"/>
    <w:rsid w:val="00526A19"/>
    <w:rsid w:val="00530F76"/>
    <w:rsid w:val="0053529C"/>
    <w:rsid w:val="005538A8"/>
    <w:rsid w:val="00555EC8"/>
    <w:rsid w:val="00562778"/>
    <w:rsid w:val="00565333"/>
    <w:rsid w:val="00565E88"/>
    <w:rsid w:val="00581C15"/>
    <w:rsid w:val="00583A77"/>
    <w:rsid w:val="005A655C"/>
    <w:rsid w:val="005E3989"/>
    <w:rsid w:val="005F43C0"/>
    <w:rsid w:val="006167F1"/>
    <w:rsid w:val="006252EE"/>
    <w:rsid w:val="00643F22"/>
    <w:rsid w:val="00644CA0"/>
    <w:rsid w:val="006477EF"/>
    <w:rsid w:val="00650B58"/>
    <w:rsid w:val="006655F6"/>
    <w:rsid w:val="00674F8C"/>
    <w:rsid w:val="006756B5"/>
    <w:rsid w:val="0068220A"/>
    <w:rsid w:val="006907E6"/>
    <w:rsid w:val="00693786"/>
    <w:rsid w:val="006A19ED"/>
    <w:rsid w:val="006A2478"/>
    <w:rsid w:val="006A31AE"/>
    <w:rsid w:val="006A4C0F"/>
    <w:rsid w:val="006A5277"/>
    <w:rsid w:val="006A7125"/>
    <w:rsid w:val="006B0A01"/>
    <w:rsid w:val="006B4FC1"/>
    <w:rsid w:val="006B7D4F"/>
    <w:rsid w:val="006B7E4C"/>
    <w:rsid w:val="006C5D5E"/>
    <w:rsid w:val="006E5D71"/>
    <w:rsid w:val="006F21FB"/>
    <w:rsid w:val="006F24E8"/>
    <w:rsid w:val="006F354D"/>
    <w:rsid w:val="00712ED7"/>
    <w:rsid w:val="0072665C"/>
    <w:rsid w:val="0074063F"/>
    <w:rsid w:val="00746BC6"/>
    <w:rsid w:val="00753384"/>
    <w:rsid w:val="00755E62"/>
    <w:rsid w:val="00761809"/>
    <w:rsid w:val="00763589"/>
    <w:rsid w:val="00766449"/>
    <w:rsid w:val="00766498"/>
    <w:rsid w:val="00782A2D"/>
    <w:rsid w:val="007A699C"/>
    <w:rsid w:val="007A76CD"/>
    <w:rsid w:val="007B5D86"/>
    <w:rsid w:val="007B6EA5"/>
    <w:rsid w:val="007C1D2C"/>
    <w:rsid w:val="007D260E"/>
    <w:rsid w:val="007E780D"/>
    <w:rsid w:val="008126CA"/>
    <w:rsid w:val="0082796D"/>
    <w:rsid w:val="0085768E"/>
    <w:rsid w:val="0086002F"/>
    <w:rsid w:val="008624F5"/>
    <w:rsid w:val="00863453"/>
    <w:rsid w:val="00884DEA"/>
    <w:rsid w:val="00897D53"/>
    <w:rsid w:val="00897E62"/>
    <w:rsid w:val="008A68E7"/>
    <w:rsid w:val="008A74A4"/>
    <w:rsid w:val="008B2D89"/>
    <w:rsid w:val="008B72D4"/>
    <w:rsid w:val="008C0811"/>
    <w:rsid w:val="008D3777"/>
    <w:rsid w:val="008E3BC9"/>
    <w:rsid w:val="008E7DE1"/>
    <w:rsid w:val="008F0B01"/>
    <w:rsid w:val="008F58E9"/>
    <w:rsid w:val="0090053F"/>
    <w:rsid w:val="009036CF"/>
    <w:rsid w:val="009070AD"/>
    <w:rsid w:val="0091391C"/>
    <w:rsid w:val="009160C0"/>
    <w:rsid w:val="009220BC"/>
    <w:rsid w:val="00941452"/>
    <w:rsid w:val="0094253B"/>
    <w:rsid w:val="00943916"/>
    <w:rsid w:val="0095146C"/>
    <w:rsid w:val="00952F1C"/>
    <w:rsid w:val="00953C01"/>
    <w:rsid w:val="00970585"/>
    <w:rsid w:val="0097108A"/>
    <w:rsid w:val="009720E5"/>
    <w:rsid w:val="0097507E"/>
    <w:rsid w:val="009851B4"/>
    <w:rsid w:val="009A3594"/>
    <w:rsid w:val="009A745F"/>
    <w:rsid w:val="009B4BB4"/>
    <w:rsid w:val="009C0956"/>
    <w:rsid w:val="009C1366"/>
    <w:rsid w:val="009F69E5"/>
    <w:rsid w:val="00A07E5F"/>
    <w:rsid w:val="00A170AA"/>
    <w:rsid w:val="00A21E20"/>
    <w:rsid w:val="00A35B5F"/>
    <w:rsid w:val="00A369B0"/>
    <w:rsid w:val="00A36B2C"/>
    <w:rsid w:val="00A40E91"/>
    <w:rsid w:val="00A43806"/>
    <w:rsid w:val="00A44D83"/>
    <w:rsid w:val="00A60F5D"/>
    <w:rsid w:val="00A6152E"/>
    <w:rsid w:val="00A65EC1"/>
    <w:rsid w:val="00A74AF8"/>
    <w:rsid w:val="00A83ACD"/>
    <w:rsid w:val="00AB14D1"/>
    <w:rsid w:val="00AB5F80"/>
    <w:rsid w:val="00AD297B"/>
    <w:rsid w:val="00AE12E6"/>
    <w:rsid w:val="00AE2008"/>
    <w:rsid w:val="00AE6115"/>
    <w:rsid w:val="00AE790F"/>
    <w:rsid w:val="00AF739D"/>
    <w:rsid w:val="00B02A0B"/>
    <w:rsid w:val="00B26D1A"/>
    <w:rsid w:val="00B3227B"/>
    <w:rsid w:val="00B339C6"/>
    <w:rsid w:val="00B37AA0"/>
    <w:rsid w:val="00B5025F"/>
    <w:rsid w:val="00B5054E"/>
    <w:rsid w:val="00B51812"/>
    <w:rsid w:val="00B608CA"/>
    <w:rsid w:val="00B61806"/>
    <w:rsid w:val="00B73779"/>
    <w:rsid w:val="00B959C1"/>
    <w:rsid w:val="00BB2342"/>
    <w:rsid w:val="00BB376F"/>
    <w:rsid w:val="00BD17FC"/>
    <w:rsid w:val="00BD5098"/>
    <w:rsid w:val="00BF5C63"/>
    <w:rsid w:val="00C07F56"/>
    <w:rsid w:val="00C116D7"/>
    <w:rsid w:val="00C12865"/>
    <w:rsid w:val="00C3150C"/>
    <w:rsid w:val="00C36685"/>
    <w:rsid w:val="00C4090E"/>
    <w:rsid w:val="00C53AAE"/>
    <w:rsid w:val="00C80C8E"/>
    <w:rsid w:val="00C95733"/>
    <w:rsid w:val="00CA53D8"/>
    <w:rsid w:val="00CB565A"/>
    <w:rsid w:val="00CC6E8B"/>
    <w:rsid w:val="00CD4FDA"/>
    <w:rsid w:val="00CE0728"/>
    <w:rsid w:val="00CE76B8"/>
    <w:rsid w:val="00D0071A"/>
    <w:rsid w:val="00D00FFB"/>
    <w:rsid w:val="00D2086F"/>
    <w:rsid w:val="00D26409"/>
    <w:rsid w:val="00D27DB4"/>
    <w:rsid w:val="00D538DB"/>
    <w:rsid w:val="00D55EF2"/>
    <w:rsid w:val="00D565F9"/>
    <w:rsid w:val="00D569BF"/>
    <w:rsid w:val="00D57181"/>
    <w:rsid w:val="00D7469F"/>
    <w:rsid w:val="00D9491D"/>
    <w:rsid w:val="00DB06A5"/>
    <w:rsid w:val="00DB2F02"/>
    <w:rsid w:val="00DB6B39"/>
    <w:rsid w:val="00DC70B6"/>
    <w:rsid w:val="00DC7DDE"/>
    <w:rsid w:val="00DD5487"/>
    <w:rsid w:val="00DD6450"/>
    <w:rsid w:val="00E02406"/>
    <w:rsid w:val="00E155E6"/>
    <w:rsid w:val="00E269C3"/>
    <w:rsid w:val="00E37984"/>
    <w:rsid w:val="00E44F37"/>
    <w:rsid w:val="00E57FFC"/>
    <w:rsid w:val="00E60F46"/>
    <w:rsid w:val="00E61132"/>
    <w:rsid w:val="00E67B27"/>
    <w:rsid w:val="00E72B5A"/>
    <w:rsid w:val="00E92220"/>
    <w:rsid w:val="00E97012"/>
    <w:rsid w:val="00EA2EA3"/>
    <w:rsid w:val="00EA42E7"/>
    <w:rsid w:val="00EA7DB1"/>
    <w:rsid w:val="00EB4FD5"/>
    <w:rsid w:val="00ED6822"/>
    <w:rsid w:val="00EE5BC6"/>
    <w:rsid w:val="00EE79E2"/>
    <w:rsid w:val="00EF2575"/>
    <w:rsid w:val="00EF5411"/>
    <w:rsid w:val="00F006E0"/>
    <w:rsid w:val="00F07044"/>
    <w:rsid w:val="00F22260"/>
    <w:rsid w:val="00F52EE8"/>
    <w:rsid w:val="00F7754E"/>
    <w:rsid w:val="00F8198A"/>
    <w:rsid w:val="00F904A2"/>
    <w:rsid w:val="00F91029"/>
    <w:rsid w:val="00F913C4"/>
    <w:rsid w:val="00F93B52"/>
    <w:rsid w:val="00F94A8E"/>
    <w:rsid w:val="00F95B55"/>
    <w:rsid w:val="00F97CDE"/>
    <w:rsid w:val="00FA2D3F"/>
    <w:rsid w:val="00FA65A1"/>
    <w:rsid w:val="00FB0B54"/>
    <w:rsid w:val="00FC0177"/>
    <w:rsid w:val="00FC17E1"/>
    <w:rsid w:val="00FE7300"/>
    <w:rsid w:val="11185AE3"/>
    <w:rsid w:val="3AE65FE1"/>
    <w:rsid w:val="69A258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sdException w:unhideWhenUsed="0" w:uiPriority="0" w:semiHidden="0" w:name="toc 2"/>
    <w:lsdException w:unhideWhenUsed="0" w:uiPriority="0"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nhideWhenUsed="0" w:uiPriority="0" w:semiHidden="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nhideWhenUsed="0" w:uiPriority="0" w:semiHidden="0" w:name="Body Text Indent 2"/>
    <w:lsdException w:unhideWhenUsed="0" w:uiPriority="0" w:semiHidden="0" w:name="Body Text Indent 3"/>
    <w:lsdException w:uiPriority="0" w:name="Block Text"/>
    <w:lsdException w:unhideWhenUsed="0" w:uiPriority="0"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unhideWhenUsed="0" w:uiPriority="99" w:semiHidden="0" w:name="Normal (Web)"/>
    <w:lsdException w:uiPriority="0" w:name="HTML Acronym"/>
    <w:lsdException w:uiPriority="0" w:name="HTML Address"/>
    <w:lsdException w:unhideWhenUsed="0" w:uiPriority="0" w:semiHidden="0" w:name="HTML Cite"/>
    <w:lsdException w:unhideWhenUsed="0" w:uiPriority="0" w:semiHidden="0" w:name="HTML Code"/>
    <w:lsdException w:unhideWhenUsed="0" w:uiPriority="0" w:semiHidden="0" w:name="HTML Definition"/>
    <w:lsdException w:qFormat="1" w:unhideWhenUsed="0" w:uiPriority="0" w:semiHidden="0" w:name="HTML Keyboard"/>
    <w:lsdException w:uiPriority="0" w:name="HTML Preformatted"/>
    <w:lsdException w:unhideWhenUsed="0" w:uiPriority="0" w:semiHidden="0" w:name="HTML Sample"/>
    <w:lsdException w:uiPriority="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LineNumbers/>
      <w:adjustRightInd w:val="0"/>
      <w:snapToGrid w:val="0"/>
      <w:spacing w:line="574" w:lineRule="exact"/>
      <w:jc w:val="both"/>
    </w:pPr>
    <w:rPr>
      <w:rFonts w:ascii="Times New Roman" w:hAnsi="Times New Roman" w:eastAsia="仿宋_GB2312" w:cs="Times New Roman"/>
      <w:spacing w:val="-6"/>
      <w:kern w:val="32"/>
      <w:sz w:val="32"/>
      <w:szCs w:val="24"/>
      <w:lang w:val="en-US" w:eastAsia="zh-CN" w:bidi="ar-SA"/>
    </w:rPr>
  </w:style>
  <w:style w:type="paragraph" w:styleId="2">
    <w:name w:val="heading 1"/>
    <w:basedOn w:val="1"/>
    <w:next w:val="1"/>
    <w:link w:val="44"/>
    <w:qFormat/>
    <w:uiPriority w:val="0"/>
    <w:pPr>
      <w:keepNext/>
      <w:keepLines/>
      <w:suppressLineNumbers w:val="0"/>
      <w:adjustRightInd/>
      <w:snapToGrid/>
      <w:spacing w:before="340" w:after="330" w:line="578" w:lineRule="auto"/>
      <w:outlineLvl w:val="0"/>
    </w:pPr>
    <w:rPr>
      <w:rFonts w:eastAsia="宋体"/>
      <w:b/>
      <w:bCs/>
      <w:spacing w:val="0"/>
      <w:kern w:val="44"/>
      <w:sz w:val="44"/>
      <w:szCs w:val="44"/>
    </w:rPr>
  </w:style>
  <w:style w:type="paragraph" w:styleId="3">
    <w:name w:val="heading 2"/>
    <w:basedOn w:val="1"/>
    <w:next w:val="1"/>
    <w:link w:val="36"/>
    <w:qFormat/>
    <w:uiPriority w:val="0"/>
    <w:pPr>
      <w:keepNext/>
      <w:keepLines/>
      <w:suppressLineNumbers w:val="0"/>
      <w:adjustRightInd/>
      <w:snapToGrid/>
      <w:spacing w:before="260" w:after="260" w:line="416" w:lineRule="auto"/>
      <w:outlineLvl w:val="1"/>
    </w:pPr>
    <w:rPr>
      <w:rFonts w:ascii="Arial" w:hAnsi="Arial" w:eastAsia="黑体"/>
      <w:b/>
      <w:bCs/>
      <w:spacing w:val="0"/>
      <w:kern w:val="2"/>
      <w:szCs w:val="32"/>
    </w:rPr>
  </w:style>
  <w:style w:type="character" w:default="1" w:styleId="16">
    <w:name w:val="Default Paragraph Font"/>
    <w:unhideWhenUsed/>
    <w:uiPriority w:val="1"/>
  </w:style>
  <w:style w:type="table" w:default="1" w:styleId="27">
    <w:name w:val="Normal Table"/>
    <w:unhideWhenUsed/>
    <w:uiPriority w:val="99"/>
    <w:tblPr>
      <w:tblLayout w:type="fixed"/>
      <w:tblCellMar>
        <w:top w:w="0" w:type="dxa"/>
        <w:left w:w="108" w:type="dxa"/>
        <w:bottom w:w="0" w:type="dxa"/>
        <w:right w:w="108" w:type="dxa"/>
      </w:tblCellMar>
    </w:tblPr>
  </w:style>
  <w:style w:type="paragraph" w:styleId="4">
    <w:name w:val="caption"/>
    <w:basedOn w:val="1"/>
    <w:next w:val="1"/>
    <w:qFormat/>
    <w:uiPriority w:val="0"/>
    <w:pPr>
      <w:suppressLineNumbers w:val="0"/>
      <w:adjustRightInd/>
      <w:snapToGrid/>
      <w:spacing w:before="152" w:after="160" w:line="240" w:lineRule="auto"/>
    </w:pPr>
    <w:rPr>
      <w:rFonts w:ascii="Arial" w:hAnsi="Arial" w:eastAsia="黑体" w:cs="Arial"/>
      <w:spacing w:val="0"/>
      <w:kern w:val="2"/>
      <w:sz w:val="20"/>
      <w:szCs w:val="20"/>
    </w:rPr>
  </w:style>
  <w:style w:type="paragraph" w:styleId="5">
    <w:name w:val="Body Text"/>
    <w:basedOn w:val="1"/>
    <w:link w:val="34"/>
    <w:uiPriority w:val="0"/>
    <w:pPr>
      <w:suppressLineNumbers w:val="0"/>
      <w:adjustRightInd/>
      <w:snapToGrid/>
      <w:spacing w:after="120" w:line="240" w:lineRule="auto"/>
    </w:pPr>
    <w:rPr>
      <w:rFonts w:eastAsia="宋体"/>
      <w:spacing w:val="0"/>
      <w:kern w:val="2"/>
      <w:sz w:val="21"/>
    </w:rPr>
  </w:style>
  <w:style w:type="paragraph" w:styleId="6">
    <w:name w:val="Body Text Indent"/>
    <w:basedOn w:val="1"/>
    <w:link w:val="46"/>
    <w:uiPriority w:val="0"/>
    <w:pPr>
      <w:suppressLineNumbers w:val="0"/>
      <w:tabs>
        <w:tab w:val="left" w:pos="360"/>
      </w:tabs>
      <w:adjustRightInd/>
      <w:snapToGrid/>
      <w:spacing w:line="480" w:lineRule="exact"/>
      <w:ind w:left="359" w:leftChars="171" w:firstLine="660" w:firstLineChars="275"/>
    </w:pPr>
    <w:rPr>
      <w:rFonts w:eastAsia="宋体"/>
      <w:spacing w:val="0"/>
      <w:kern w:val="2"/>
      <w:sz w:val="24"/>
    </w:rPr>
  </w:style>
  <w:style w:type="paragraph" w:styleId="7">
    <w:name w:val="toc 3"/>
    <w:basedOn w:val="1"/>
    <w:next w:val="1"/>
    <w:uiPriority w:val="0"/>
    <w:pPr>
      <w:widowControl/>
      <w:suppressLineNumbers w:val="0"/>
      <w:adjustRightInd/>
      <w:snapToGrid/>
      <w:spacing w:after="100" w:line="276" w:lineRule="auto"/>
      <w:ind w:left="440"/>
      <w:jc w:val="left"/>
    </w:pPr>
    <w:rPr>
      <w:rFonts w:ascii="Calibri" w:hAnsi="Calibri" w:eastAsia="宋体"/>
      <w:spacing w:val="0"/>
      <w:kern w:val="0"/>
      <w:sz w:val="22"/>
      <w:szCs w:val="22"/>
    </w:rPr>
  </w:style>
  <w:style w:type="paragraph" w:styleId="8">
    <w:name w:val="Body Text Indent 2"/>
    <w:basedOn w:val="1"/>
    <w:link w:val="33"/>
    <w:uiPriority w:val="0"/>
    <w:pPr>
      <w:suppressLineNumbers w:val="0"/>
      <w:adjustRightInd/>
      <w:snapToGrid/>
      <w:spacing w:line="240" w:lineRule="auto"/>
      <w:ind w:left="2159" w:leftChars="171" w:hanging="1800" w:hangingChars="500"/>
    </w:pPr>
    <w:rPr>
      <w:rFonts w:eastAsia="宋体"/>
      <w:spacing w:val="0"/>
      <w:kern w:val="2"/>
      <w:sz w:val="36"/>
    </w:rPr>
  </w:style>
  <w:style w:type="paragraph" w:styleId="9">
    <w:name w:val="Balloon Text"/>
    <w:basedOn w:val="1"/>
    <w:link w:val="52"/>
    <w:uiPriority w:val="0"/>
    <w:pPr>
      <w:suppressLineNumbers w:val="0"/>
      <w:adjustRightInd/>
      <w:snapToGrid/>
      <w:spacing w:line="240" w:lineRule="auto"/>
    </w:pPr>
    <w:rPr>
      <w:rFonts w:eastAsia="宋体"/>
      <w:spacing w:val="0"/>
      <w:kern w:val="2"/>
      <w:sz w:val="18"/>
      <w:szCs w:val="18"/>
    </w:rPr>
  </w:style>
  <w:style w:type="paragraph" w:styleId="10">
    <w:name w:val="footer"/>
    <w:basedOn w:val="1"/>
    <w:link w:val="35"/>
    <w:uiPriority w:val="0"/>
    <w:pPr>
      <w:tabs>
        <w:tab w:val="center" w:pos="4153"/>
        <w:tab w:val="right" w:pos="8306"/>
      </w:tabs>
      <w:spacing w:line="240" w:lineRule="atLeast"/>
      <w:jc w:val="left"/>
    </w:pPr>
    <w:rPr>
      <w:sz w:val="18"/>
      <w:szCs w:val="18"/>
    </w:rPr>
  </w:style>
  <w:style w:type="paragraph" w:styleId="11">
    <w:name w:val="header"/>
    <w:basedOn w:val="1"/>
    <w:link w:val="53"/>
    <w:uiPriority w:val="0"/>
    <w:pPr>
      <w:pBdr>
        <w:bottom w:val="single" w:color="auto" w:sz="6" w:space="1"/>
      </w:pBdr>
      <w:tabs>
        <w:tab w:val="center" w:pos="4153"/>
        <w:tab w:val="right" w:pos="8306"/>
      </w:tabs>
      <w:spacing w:line="240" w:lineRule="atLeast"/>
      <w:jc w:val="center"/>
    </w:pPr>
    <w:rPr>
      <w:sz w:val="18"/>
      <w:szCs w:val="18"/>
    </w:rPr>
  </w:style>
  <w:style w:type="paragraph" w:styleId="12">
    <w:name w:val="toc 1"/>
    <w:basedOn w:val="1"/>
    <w:next w:val="1"/>
    <w:uiPriority w:val="0"/>
    <w:pPr>
      <w:suppressLineNumbers w:val="0"/>
      <w:adjustRightInd/>
      <w:snapToGrid/>
      <w:spacing w:line="240" w:lineRule="auto"/>
    </w:pPr>
    <w:rPr>
      <w:rFonts w:eastAsia="宋体"/>
      <w:spacing w:val="0"/>
      <w:kern w:val="2"/>
      <w:sz w:val="21"/>
    </w:rPr>
  </w:style>
  <w:style w:type="paragraph" w:styleId="13">
    <w:name w:val="Body Text Indent 3"/>
    <w:basedOn w:val="1"/>
    <w:link w:val="40"/>
    <w:uiPriority w:val="0"/>
    <w:pPr>
      <w:suppressLineNumbers w:val="0"/>
      <w:adjustRightInd/>
      <w:snapToGrid/>
      <w:spacing w:line="480" w:lineRule="exact"/>
      <w:ind w:left="359" w:leftChars="171" w:firstLine="480" w:firstLineChars="200"/>
    </w:pPr>
    <w:rPr>
      <w:rFonts w:eastAsia="宋体"/>
      <w:spacing w:val="0"/>
      <w:kern w:val="2"/>
      <w:sz w:val="24"/>
    </w:rPr>
  </w:style>
  <w:style w:type="paragraph" w:styleId="14">
    <w:name w:val="toc 2"/>
    <w:basedOn w:val="1"/>
    <w:next w:val="1"/>
    <w:uiPriority w:val="0"/>
    <w:pPr>
      <w:suppressLineNumbers w:val="0"/>
      <w:adjustRightInd/>
      <w:snapToGrid/>
      <w:spacing w:line="240" w:lineRule="auto"/>
      <w:ind w:left="420" w:leftChars="200"/>
    </w:pPr>
    <w:rPr>
      <w:rFonts w:eastAsia="宋体"/>
      <w:spacing w:val="0"/>
      <w:kern w:val="2"/>
      <w:sz w:val="21"/>
    </w:rPr>
  </w:style>
  <w:style w:type="paragraph" w:styleId="15">
    <w:name w:val="Normal (Web)"/>
    <w:basedOn w:val="1"/>
    <w:uiPriority w:val="99"/>
    <w:pPr>
      <w:widowControl/>
      <w:suppressLineNumbers w:val="0"/>
      <w:adjustRightInd/>
      <w:snapToGrid/>
      <w:spacing w:before="100" w:beforeAutospacing="1" w:after="100" w:afterAutospacing="1" w:line="240" w:lineRule="auto"/>
      <w:jc w:val="left"/>
    </w:pPr>
    <w:rPr>
      <w:rFonts w:ascii="宋体" w:hAnsi="宋体" w:eastAsia="宋体" w:cs="宋体"/>
      <w:spacing w:val="0"/>
      <w:kern w:val="0"/>
      <w:sz w:val="24"/>
    </w:rPr>
  </w:style>
  <w:style w:type="character" w:styleId="17">
    <w:name w:val="Strong"/>
    <w:qFormat/>
    <w:uiPriority w:val="22"/>
    <w:rPr>
      <w:b/>
      <w:bCs/>
    </w:rPr>
  </w:style>
  <w:style w:type="character" w:styleId="18">
    <w:name w:val="page number"/>
    <w:uiPriority w:val="0"/>
    <w:rPr>
      <w:rFonts w:ascii="仿宋_GB2312" w:eastAsia="仿宋_GB2312"/>
      <w:color w:val="auto"/>
      <w:spacing w:val="0"/>
      <w:w w:val="100"/>
      <w:kern w:val="28"/>
      <w:position w:val="0"/>
      <w:sz w:val="28"/>
      <w:u w:val="none"/>
      <w:vertAlign w:val="baseline"/>
    </w:rPr>
  </w:style>
  <w:style w:type="character" w:styleId="19">
    <w:name w:val="Emphasis"/>
    <w:basedOn w:val="16"/>
    <w:qFormat/>
    <w:uiPriority w:val="0"/>
  </w:style>
  <w:style w:type="character" w:styleId="20">
    <w:name w:val="HTML Definition"/>
    <w:basedOn w:val="16"/>
    <w:uiPriority w:val="0"/>
  </w:style>
  <w:style w:type="character" w:styleId="21">
    <w:name w:val="HTML Variable"/>
    <w:basedOn w:val="16"/>
    <w:uiPriority w:val="0"/>
  </w:style>
  <w:style w:type="character" w:styleId="22">
    <w:name w:val="Hyperlink"/>
    <w:uiPriority w:val="0"/>
    <w:rPr>
      <w:color w:val="0000FF"/>
      <w:u w:val="single"/>
    </w:rPr>
  </w:style>
  <w:style w:type="character" w:styleId="23">
    <w:name w:val="HTML Code"/>
    <w:uiPriority w:val="0"/>
    <w:rPr>
      <w:rFonts w:ascii="Courier New" w:hAnsi="Courier New" w:eastAsia="Times New Roman"/>
      <w:sz w:val="20"/>
    </w:rPr>
  </w:style>
  <w:style w:type="character" w:styleId="24">
    <w:name w:val="HTML Cite"/>
    <w:basedOn w:val="16"/>
    <w:uiPriority w:val="0"/>
  </w:style>
  <w:style w:type="character" w:styleId="25">
    <w:name w:val="HTML Keyboard"/>
    <w:qFormat/>
    <w:uiPriority w:val="0"/>
    <w:rPr>
      <w:rFonts w:ascii="Courier New" w:hAnsi="Courier New" w:eastAsia="Times New Roman"/>
      <w:sz w:val="20"/>
    </w:rPr>
  </w:style>
  <w:style w:type="character" w:styleId="26">
    <w:name w:val="HTML Sample"/>
    <w:uiPriority w:val="0"/>
    <w:rPr>
      <w:rFonts w:ascii="Courier New" w:hAnsi="Courier New" w:eastAsia="Times New Roman"/>
    </w:rPr>
  </w:style>
  <w:style w:type="table" w:styleId="28">
    <w:name w:val="Table Grid"/>
    <w:basedOn w:val="27"/>
    <w:uiPriority w:val="0"/>
    <w:pPr>
      <w:widowControl w:val="0"/>
      <w:suppressLineNumbers/>
      <w:adjustRightInd w:val="0"/>
      <w:snapToGrid w:val="0"/>
      <w:spacing w:line="574" w:lineRule="exact"/>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9">
    <w:name w:val="bds_nopic"/>
    <w:uiPriority w:val="0"/>
  </w:style>
  <w:style w:type="character" w:customStyle="1" w:styleId="30">
    <w:name w:val="sort"/>
    <w:qFormat/>
    <w:uiPriority w:val="0"/>
    <w:rPr>
      <w:color w:val="FFFFFF"/>
      <w:bdr w:val="single" w:color="auto" w:sz="24" w:space="0"/>
    </w:rPr>
  </w:style>
  <w:style w:type="character" w:customStyle="1" w:styleId="31">
    <w:name w:val="plus"/>
    <w:qFormat/>
    <w:uiPriority w:val="0"/>
    <w:rPr>
      <w:b/>
      <w:vanish/>
      <w:color w:val="1F8DEF"/>
      <w:sz w:val="24"/>
    </w:rPr>
  </w:style>
  <w:style w:type="character" w:customStyle="1" w:styleId="32">
    <w:name w:val="bds_more1"/>
    <w:qFormat/>
    <w:uiPriority w:val="0"/>
  </w:style>
  <w:style w:type="character" w:customStyle="1" w:styleId="33">
    <w:name w:val="正文文本缩进 2 Char"/>
    <w:link w:val="8"/>
    <w:qFormat/>
    <w:locked/>
    <w:uiPriority w:val="0"/>
    <w:rPr>
      <w:rFonts w:eastAsia="宋体"/>
      <w:kern w:val="2"/>
      <w:sz w:val="36"/>
      <w:szCs w:val="24"/>
      <w:lang w:val="en-US" w:eastAsia="zh-CN" w:bidi="ar-SA"/>
    </w:rPr>
  </w:style>
  <w:style w:type="character" w:customStyle="1" w:styleId="34">
    <w:name w:val="正文文本 Char"/>
    <w:link w:val="5"/>
    <w:qFormat/>
    <w:locked/>
    <w:uiPriority w:val="0"/>
    <w:rPr>
      <w:rFonts w:eastAsia="宋体"/>
      <w:kern w:val="2"/>
      <w:sz w:val="21"/>
      <w:szCs w:val="24"/>
      <w:lang w:val="en-US" w:eastAsia="zh-CN" w:bidi="ar-SA"/>
    </w:rPr>
  </w:style>
  <w:style w:type="character" w:customStyle="1" w:styleId="35">
    <w:name w:val="页脚 Char"/>
    <w:link w:val="10"/>
    <w:qFormat/>
    <w:locked/>
    <w:uiPriority w:val="0"/>
    <w:rPr>
      <w:rFonts w:eastAsia="仿宋_GB2312"/>
      <w:spacing w:val="-6"/>
      <w:kern w:val="32"/>
      <w:sz w:val="18"/>
      <w:szCs w:val="18"/>
      <w:lang w:val="en-US" w:eastAsia="zh-CN" w:bidi="ar-SA"/>
    </w:rPr>
  </w:style>
  <w:style w:type="character" w:customStyle="1" w:styleId="36">
    <w:name w:val="标题 2 Char"/>
    <w:link w:val="3"/>
    <w:locked/>
    <w:uiPriority w:val="0"/>
    <w:rPr>
      <w:rFonts w:ascii="Arial" w:hAnsi="Arial" w:eastAsia="黑体"/>
      <w:b/>
      <w:bCs/>
      <w:kern w:val="2"/>
      <w:sz w:val="32"/>
      <w:szCs w:val="32"/>
      <w:lang w:val="en-US" w:eastAsia="zh-CN" w:bidi="ar-SA"/>
    </w:rPr>
  </w:style>
  <w:style w:type="character" w:customStyle="1" w:styleId="37">
    <w:name w:val="bds_nopic2"/>
    <w:uiPriority w:val="0"/>
  </w:style>
  <w:style w:type="character" w:customStyle="1" w:styleId="38">
    <w:name w:val="lemmatitleh12"/>
    <w:uiPriority w:val="0"/>
  </w:style>
  <w:style w:type="character" w:customStyle="1" w:styleId="39">
    <w:name w:val="desc12"/>
    <w:uiPriority w:val="0"/>
    <w:rPr>
      <w:color w:val="000000"/>
      <w:sz w:val="18"/>
    </w:rPr>
  </w:style>
  <w:style w:type="character" w:customStyle="1" w:styleId="40">
    <w:name w:val="正文文本缩进 3 Char"/>
    <w:link w:val="13"/>
    <w:locked/>
    <w:uiPriority w:val="0"/>
    <w:rPr>
      <w:rFonts w:eastAsia="宋体"/>
      <w:kern w:val="2"/>
      <w:sz w:val="24"/>
      <w:szCs w:val="24"/>
      <w:lang w:val="en-US" w:eastAsia="zh-CN" w:bidi="ar-SA"/>
    </w:rPr>
  </w:style>
  <w:style w:type="character" w:customStyle="1" w:styleId="41">
    <w:name w:val="polysemyred"/>
    <w:uiPriority w:val="0"/>
    <w:rPr>
      <w:color w:val="FF6666"/>
      <w:sz w:val="18"/>
    </w:rPr>
  </w:style>
  <w:style w:type="character" w:customStyle="1" w:styleId="42">
    <w:name w:val="访问过的超链接1"/>
    <w:uiPriority w:val="0"/>
    <w:rPr>
      <w:color w:val="136EC2"/>
      <w:u w:val="single"/>
    </w:rPr>
  </w:style>
  <w:style w:type="character" w:customStyle="1" w:styleId="43">
    <w:name w:val="bds_nopic1"/>
    <w:uiPriority w:val="0"/>
  </w:style>
  <w:style w:type="character" w:customStyle="1" w:styleId="44">
    <w:name w:val="标题 1 Char"/>
    <w:link w:val="2"/>
    <w:locked/>
    <w:uiPriority w:val="0"/>
    <w:rPr>
      <w:rFonts w:eastAsia="宋体"/>
      <w:b/>
      <w:bCs/>
      <w:kern w:val="44"/>
      <w:sz w:val="44"/>
      <w:szCs w:val="44"/>
      <w:lang w:val="en-US" w:eastAsia="zh-CN" w:bidi="ar-SA"/>
    </w:rPr>
  </w:style>
  <w:style w:type="character" w:customStyle="1" w:styleId="45">
    <w:name w:val="lemmatitleh1"/>
    <w:uiPriority w:val="0"/>
  </w:style>
  <w:style w:type="character" w:customStyle="1" w:styleId="46">
    <w:name w:val="正文文本缩进 Char"/>
    <w:link w:val="6"/>
    <w:locked/>
    <w:uiPriority w:val="0"/>
    <w:rPr>
      <w:rFonts w:eastAsia="宋体"/>
      <w:kern w:val="2"/>
      <w:sz w:val="24"/>
      <w:szCs w:val="24"/>
      <w:lang w:val="en-US" w:eastAsia="zh-CN" w:bidi="ar-SA"/>
    </w:rPr>
  </w:style>
  <w:style w:type="character" w:customStyle="1" w:styleId="47">
    <w:name w:val="sort1"/>
    <w:uiPriority w:val="0"/>
  </w:style>
  <w:style w:type="character" w:customStyle="1" w:styleId="48">
    <w:name w:val="sidecatalog-dot1"/>
    <w:uiPriority w:val="0"/>
  </w:style>
  <w:style w:type="character" w:customStyle="1" w:styleId="49">
    <w:name w:val="bds_more3"/>
    <w:uiPriority w:val="0"/>
  </w:style>
  <w:style w:type="character" w:customStyle="1" w:styleId="50">
    <w:name w:val="sidecatalog-dot"/>
    <w:uiPriority w:val="0"/>
  </w:style>
  <w:style w:type="character" w:customStyle="1" w:styleId="51">
    <w:name w:val="polysemyexp"/>
    <w:uiPriority w:val="0"/>
    <w:rPr>
      <w:color w:val="AAAAAA"/>
      <w:sz w:val="18"/>
    </w:rPr>
  </w:style>
  <w:style w:type="character" w:customStyle="1" w:styleId="52">
    <w:name w:val="批注框文本 Char"/>
    <w:link w:val="9"/>
    <w:locked/>
    <w:uiPriority w:val="0"/>
    <w:rPr>
      <w:rFonts w:eastAsia="宋体"/>
      <w:kern w:val="2"/>
      <w:sz w:val="18"/>
      <w:szCs w:val="18"/>
      <w:lang w:val="en-US" w:eastAsia="zh-CN" w:bidi="ar-SA"/>
    </w:rPr>
  </w:style>
  <w:style w:type="character" w:customStyle="1" w:styleId="53">
    <w:name w:val="页眉 Char"/>
    <w:link w:val="11"/>
    <w:locked/>
    <w:uiPriority w:val="0"/>
    <w:rPr>
      <w:rFonts w:eastAsia="仿宋_GB2312"/>
      <w:spacing w:val="-6"/>
      <w:kern w:val="32"/>
      <w:sz w:val="18"/>
      <w:szCs w:val="18"/>
      <w:lang w:val="en-US" w:eastAsia="zh-CN" w:bidi="ar-SA"/>
    </w:rPr>
  </w:style>
  <w:style w:type="character" w:customStyle="1" w:styleId="54">
    <w:name w:val="bds_more"/>
    <w:uiPriority w:val="0"/>
    <w:rPr>
      <w:rFonts w:ascii="宋体" w:hAnsi="宋体" w:eastAsia="宋体"/>
    </w:rPr>
  </w:style>
  <w:style w:type="character" w:customStyle="1" w:styleId="55">
    <w:name w:val="sidecatalog-index1"/>
    <w:uiPriority w:val="0"/>
    <w:rPr>
      <w:rFonts w:ascii="Arial" w:hAnsi="Arial"/>
      <w:b/>
      <w:color w:val="999999"/>
      <w:sz w:val="21"/>
    </w:rPr>
  </w:style>
  <w:style w:type="character" w:customStyle="1" w:styleId="56">
    <w:name w:val="sidecatalog-index2"/>
    <w:uiPriority w:val="0"/>
    <w:rPr>
      <w:rFonts w:ascii="Arail" w:hAnsi="Arail" w:eastAsia="Times New Roman"/>
      <w:color w:val="999999"/>
      <w:sz w:val="21"/>
    </w:rPr>
  </w:style>
  <w:style w:type="character" w:customStyle="1" w:styleId="57">
    <w:name w:val="morelink-item"/>
    <w:uiPriority w:val="0"/>
  </w:style>
  <w:style w:type="character" w:customStyle="1" w:styleId="58">
    <w:name w:val="bds_more2"/>
    <w:uiPriority w:val="0"/>
  </w:style>
  <w:style w:type="paragraph" w:customStyle="1" w:styleId="59">
    <w:name w:val="TOC 标题1"/>
    <w:basedOn w:val="2"/>
    <w:next w:val="1"/>
    <w:uiPriority w:val="0"/>
    <w:pPr>
      <w:widowControl/>
      <w:spacing w:before="480" w:after="0" w:line="276" w:lineRule="auto"/>
      <w:jc w:val="left"/>
      <w:outlineLvl w:val="9"/>
    </w:pPr>
    <w:rPr>
      <w:rFonts w:ascii="Cambria" w:hAnsi="Cambria"/>
      <w:color w:val="365F91"/>
      <w:kern w:val="0"/>
      <w:sz w:val="28"/>
      <w:szCs w:val="28"/>
    </w:rPr>
  </w:style>
  <w:style w:type="paragraph" w:customStyle="1" w:styleId="60">
    <w:name w:val="p17"/>
    <w:basedOn w:val="1"/>
    <w:uiPriority w:val="0"/>
    <w:pPr>
      <w:widowControl/>
      <w:suppressLineNumbers w:val="0"/>
      <w:adjustRightInd/>
      <w:snapToGrid/>
      <w:spacing w:before="100" w:beforeAutospacing="1" w:after="100" w:afterAutospacing="1" w:line="240" w:lineRule="auto"/>
      <w:jc w:val="left"/>
    </w:pPr>
    <w:rPr>
      <w:rFonts w:ascii="宋体" w:hAnsi="宋体" w:eastAsia="宋体" w:cs="宋体"/>
      <w:spacing w:val="0"/>
      <w:kern w:val="0"/>
      <w:sz w:val="24"/>
    </w:rPr>
  </w:style>
  <w:style w:type="paragraph" w:customStyle="1" w:styleId="61">
    <w:name w:val="Char Char Char Char Char Char Char Char Char Char"/>
    <w:basedOn w:val="1"/>
    <w:uiPriority w:val="0"/>
    <w:pPr>
      <w:suppressLineNumbers w:val="0"/>
      <w:adjustRightInd/>
      <w:snapToGrid/>
      <w:spacing w:line="240" w:lineRule="auto"/>
    </w:pPr>
    <w:rPr>
      <w:rFonts w:eastAsia="宋体"/>
      <w:spacing w:val="0"/>
      <w:kern w:val="2"/>
      <w:sz w:val="21"/>
    </w:rPr>
  </w:style>
  <w:style w:type="paragraph" w:customStyle="1" w:styleId="62">
    <w:name w:val="p0"/>
    <w:basedOn w:val="1"/>
    <w:uiPriority w:val="0"/>
    <w:pPr>
      <w:widowControl/>
      <w:suppressLineNumbers w:val="0"/>
      <w:adjustRightInd/>
      <w:snapToGrid/>
      <w:spacing w:before="100" w:beforeAutospacing="1" w:after="100" w:afterAutospacing="1" w:line="240" w:lineRule="auto"/>
      <w:jc w:val="left"/>
    </w:pPr>
    <w:rPr>
      <w:rFonts w:ascii="宋体" w:hAnsi="宋体" w:eastAsia="宋体" w:cs="宋体"/>
      <w:spacing w:val="0"/>
      <w:kern w:val="0"/>
      <w:sz w:val="24"/>
    </w:rPr>
  </w:style>
  <w:style w:type="paragraph" w:customStyle="1" w:styleId="63">
    <w:name w:val="p18"/>
    <w:basedOn w:val="1"/>
    <w:uiPriority w:val="0"/>
    <w:pPr>
      <w:widowControl/>
      <w:suppressLineNumbers w:val="0"/>
      <w:adjustRightInd/>
      <w:snapToGrid/>
      <w:spacing w:before="100" w:beforeAutospacing="1" w:after="100" w:afterAutospacing="1" w:line="240" w:lineRule="auto"/>
      <w:jc w:val="left"/>
    </w:pPr>
    <w:rPr>
      <w:rFonts w:ascii="宋体" w:hAnsi="宋体" w:eastAsia="宋体" w:cs="宋体"/>
      <w:spacing w:val="0"/>
      <w:kern w:val="0"/>
      <w:sz w:val="24"/>
    </w:rPr>
  </w:style>
  <w:style w:type="paragraph" w:customStyle="1" w:styleId="6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DA73F7-0D58-4912-B43E-D4A55302A7B7}">
  <ds:schemaRefs/>
</ds:datastoreItem>
</file>

<file path=docProps/app.xml><?xml version="1.0" encoding="utf-8"?>
<Properties xmlns="http://schemas.openxmlformats.org/officeDocument/2006/extended-properties" xmlns:vt="http://schemas.openxmlformats.org/officeDocument/2006/docPropsVTypes">
  <Template>Normal</Template>
  <Company>c</Company>
  <Pages>12</Pages>
  <Words>2377</Words>
  <Characters>13553</Characters>
  <Lines>112</Lines>
  <Paragraphs>31</Paragraphs>
  <TotalTime>15</TotalTime>
  <ScaleCrop>false</ScaleCrop>
  <LinksUpToDate>false</LinksUpToDate>
  <CharactersWithSpaces>15899</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2019-10-10T04:27:00Z</dcterms:created>
  <dc:creator>程晓航 审核</dc:creator>
  <cp:lastModifiedBy>黄正聪</cp:lastModifiedBy>
  <cp:lastPrinted>2019-10-11T23:44:00Z</cp:lastPrinted>
  <dcterms:modified xsi:type="dcterms:W3CDTF">2019-10-12T02:52:33Z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